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EB04F7" w14:textId="77777777" w:rsidR="00B57244" w:rsidRDefault="00000000">
      <w:pPr>
        <w:pStyle w:val="Title"/>
        <w:jc w:val="center"/>
      </w:pPr>
      <w:r>
        <w:t>Preventing Radicalisation and Extremism Policy</w:t>
      </w:r>
    </w:p>
    <w:p w14:paraId="792A6187" w14:textId="77777777" w:rsidR="00B57244" w:rsidRDefault="00000000">
      <w:pPr>
        <w:pStyle w:val="Subtitle"/>
        <w:jc w:val="center"/>
      </w:pPr>
      <w:r>
        <w:t>Hillsgrove Primary School</w:t>
      </w:r>
    </w:p>
    <w:tbl>
      <w:tblPr>
        <w:tblStyle w:val="TableGrid"/>
        <w:tblW w:w="0" w:type="auto"/>
        <w:jc w:val="center"/>
        <w:tblLook w:val="04A0" w:firstRow="1" w:lastRow="0" w:firstColumn="1" w:lastColumn="0" w:noHBand="0" w:noVBand="1"/>
      </w:tblPr>
      <w:tblGrid>
        <w:gridCol w:w="4762"/>
        <w:gridCol w:w="4762"/>
      </w:tblGrid>
      <w:tr w:rsidR="00B57244" w14:paraId="15927E84" w14:textId="77777777">
        <w:trPr>
          <w:jc w:val="center"/>
        </w:trPr>
        <w:tc>
          <w:tcPr>
            <w:tcW w:w="4762" w:type="dxa"/>
            <w:shd w:val="clear" w:color="auto" w:fill="EAF0F7"/>
            <w:tcMar>
              <w:top w:w="100" w:type="dxa"/>
              <w:left w:w="120" w:type="dxa"/>
              <w:bottom w:w="100" w:type="dxa"/>
              <w:right w:w="120" w:type="dxa"/>
            </w:tcMar>
            <w:vAlign w:val="center"/>
          </w:tcPr>
          <w:p w14:paraId="69EC642A" w14:textId="77777777" w:rsidR="00B57244" w:rsidRDefault="00000000">
            <w:r>
              <w:rPr>
                <w:b/>
                <w:sz w:val="19"/>
              </w:rPr>
              <w:t>Policy owner</w:t>
            </w:r>
          </w:p>
        </w:tc>
        <w:tc>
          <w:tcPr>
            <w:tcW w:w="4762" w:type="dxa"/>
            <w:tcMar>
              <w:top w:w="100" w:type="dxa"/>
              <w:left w:w="120" w:type="dxa"/>
              <w:bottom w:w="100" w:type="dxa"/>
              <w:right w:w="120" w:type="dxa"/>
            </w:tcMar>
            <w:vAlign w:val="center"/>
          </w:tcPr>
          <w:p w14:paraId="2CCB7D4B" w14:textId="77777777" w:rsidR="00B57244" w:rsidRDefault="00000000">
            <w:r>
              <w:rPr>
                <w:sz w:val="19"/>
              </w:rPr>
              <w:t>Designated Safeguarding Lead</w:t>
            </w:r>
          </w:p>
        </w:tc>
      </w:tr>
      <w:tr w:rsidR="00B57244" w14:paraId="0AFA57C6" w14:textId="77777777">
        <w:trPr>
          <w:jc w:val="center"/>
        </w:trPr>
        <w:tc>
          <w:tcPr>
            <w:tcW w:w="4762" w:type="dxa"/>
            <w:shd w:val="clear" w:color="auto" w:fill="EAF0F7"/>
            <w:tcMar>
              <w:top w:w="100" w:type="dxa"/>
              <w:left w:w="120" w:type="dxa"/>
              <w:bottom w:w="100" w:type="dxa"/>
              <w:right w:w="120" w:type="dxa"/>
            </w:tcMar>
            <w:vAlign w:val="center"/>
          </w:tcPr>
          <w:p w14:paraId="300C4062" w14:textId="77777777" w:rsidR="00B57244" w:rsidRDefault="00000000">
            <w:r>
              <w:rPr>
                <w:b/>
                <w:sz w:val="19"/>
              </w:rPr>
              <w:t>Approval body</w:t>
            </w:r>
          </w:p>
        </w:tc>
        <w:tc>
          <w:tcPr>
            <w:tcW w:w="4762" w:type="dxa"/>
            <w:tcMar>
              <w:top w:w="100" w:type="dxa"/>
              <w:left w:w="120" w:type="dxa"/>
              <w:bottom w:w="100" w:type="dxa"/>
              <w:right w:w="120" w:type="dxa"/>
            </w:tcMar>
            <w:vAlign w:val="center"/>
          </w:tcPr>
          <w:p w14:paraId="610EAC71" w14:textId="77777777" w:rsidR="00B57244" w:rsidRDefault="00000000">
            <w:r>
              <w:rPr>
                <w:sz w:val="19"/>
              </w:rPr>
              <w:t>Local Governing Body</w:t>
            </w:r>
          </w:p>
        </w:tc>
      </w:tr>
      <w:tr w:rsidR="00B57244" w14:paraId="49EDA726" w14:textId="77777777">
        <w:trPr>
          <w:jc w:val="center"/>
        </w:trPr>
        <w:tc>
          <w:tcPr>
            <w:tcW w:w="4762" w:type="dxa"/>
            <w:shd w:val="clear" w:color="auto" w:fill="EAF0F7"/>
            <w:tcMar>
              <w:top w:w="100" w:type="dxa"/>
              <w:left w:w="120" w:type="dxa"/>
              <w:bottom w:w="100" w:type="dxa"/>
              <w:right w:w="120" w:type="dxa"/>
            </w:tcMar>
            <w:vAlign w:val="center"/>
          </w:tcPr>
          <w:p w14:paraId="41060FE9" w14:textId="77777777" w:rsidR="00B57244" w:rsidRDefault="00000000">
            <w:r>
              <w:rPr>
                <w:b/>
                <w:sz w:val="19"/>
              </w:rPr>
              <w:t>Approval date</w:t>
            </w:r>
          </w:p>
        </w:tc>
        <w:tc>
          <w:tcPr>
            <w:tcW w:w="4762" w:type="dxa"/>
            <w:tcMar>
              <w:top w:w="100" w:type="dxa"/>
              <w:left w:w="120" w:type="dxa"/>
              <w:bottom w:w="100" w:type="dxa"/>
              <w:right w:w="120" w:type="dxa"/>
            </w:tcMar>
            <w:vAlign w:val="center"/>
          </w:tcPr>
          <w:p w14:paraId="209D3457" w14:textId="77777777" w:rsidR="00B57244" w:rsidRDefault="00000000">
            <w:r>
              <w:rPr>
                <w:sz w:val="19"/>
              </w:rPr>
              <w:t>September 2026</w:t>
            </w:r>
          </w:p>
        </w:tc>
      </w:tr>
      <w:tr w:rsidR="00B57244" w14:paraId="391E296F" w14:textId="77777777">
        <w:trPr>
          <w:jc w:val="center"/>
        </w:trPr>
        <w:tc>
          <w:tcPr>
            <w:tcW w:w="4762" w:type="dxa"/>
            <w:shd w:val="clear" w:color="auto" w:fill="EAF0F7"/>
            <w:tcMar>
              <w:top w:w="100" w:type="dxa"/>
              <w:left w:w="120" w:type="dxa"/>
              <w:bottom w:w="100" w:type="dxa"/>
              <w:right w:w="120" w:type="dxa"/>
            </w:tcMar>
            <w:vAlign w:val="center"/>
          </w:tcPr>
          <w:p w14:paraId="3D3249D3" w14:textId="77777777" w:rsidR="00B57244" w:rsidRDefault="00000000">
            <w:r>
              <w:rPr>
                <w:b/>
                <w:sz w:val="19"/>
              </w:rPr>
              <w:t>Review date</w:t>
            </w:r>
          </w:p>
        </w:tc>
        <w:tc>
          <w:tcPr>
            <w:tcW w:w="4762" w:type="dxa"/>
            <w:tcMar>
              <w:top w:w="100" w:type="dxa"/>
              <w:left w:w="120" w:type="dxa"/>
              <w:bottom w:w="100" w:type="dxa"/>
              <w:right w:w="120" w:type="dxa"/>
            </w:tcMar>
            <w:vAlign w:val="center"/>
          </w:tcPr>
          <w:p w14:paraId="4D470881" w14:textId="77777777" w:rsidR="00B57244" w:rsidRDefault="00000000">
            <w:r>
              <w:rPr>
                <w:sz w:val="19"/>
              </w:rPr>
              <w:t>September 2027</w:t>
            </w:r>
          </w:p>
        </w:tc>
      </w:tr>
      <w:tr w:rsidR="00B57244" w14:paraId="54629FCE" w14:textId="77777777">
        <w:trPr>
          <w:jc w:val="center"/>
        </w:trPr>
        <w:tc>
          <w:tcPr>
            <w:tcW w:w="4762" w:type="dxa"/>
            <w:shd w:val="clear" w:color="auto" w:fill="EAF0F7"/>
            <w:tcMar>
              <w:top w:w="100" w:type="dxa"/>
              <w:left w:w="120" w:type="dxa"/>
              <w:bottom w:w="100" w:type="dxa"/>
              <w:right w:w="120" w:type="dxa"/>
            </w:tcMar>
            <w:vAlign w:val="center"/>
          </w:tcPr>
          <w:p w14:paraId="552868BB" w14:textId="77777777" w:rsidR="00B57244" w:rsidRDefault="00000000">
            <w:r>
              <w:rPr>
                <w:b/>
                <w:sz w:val="19"/>
              </w:rPr>
              <w:t>Version</w:t>
            </w:r>
          </w:p>
        </w:tc>
        <w:tc>
          <w:tcPr>
            <w:tcW w:w="4762" w:type="dxa"/>
            <w:tcMar>
              <w:top w:w="100" w:type="dxa"/>
              <w:left w:w="120" w:type="dxa"/>
              <w:bottom w:w="100" w:type="dxa"/>
              <w:right w:w="120" w:type="dxa"/>
            </w:tcMar>
            <w:vAlign w:val="center"/>
          </w:tcPr>
          <w:p w14:paraId="0A46ACDF" w14:textId="77777777" w:rsidR="00B57244" w:rsidRDefault="00000000">
            <w:r>
              <w:rPr>
                <w:sz w:val="19"/>
              </w:rPr>
              <w:t>September 2026</w:t>
            </w:r>
          </w:p>
        </w:tc>
      </w:tr>
    </w:tbl>
    <w:p w14:paraId="669995E6" w14:textId="77777777" w:rsidR="00B57244" w:rsidRDefault="00B57244"/>
    <w:p w14:paraId="2D188042" w14:textId="77777777" w:rsidR="00B57244" w:rsidRDefault="00000000">
      <w:r>
        <w:t>Hillsgrove Primary School treats susceptibility to radicalisation as a safeguarding concern. The school has due regard to the need to prevent people from being drawn into terrorism and responds proportionately, without stereotyping pupils, families, faiths or communities.</w:t>
      </w:r>
    </w:p>
    <w:p w14:paraId="1FFD2671" w14:textId="77777777" w:rsidR="00B57244" w:rsidRDefault="00000000">
      <w:pPr>
        <w:pStyle w:val="Heading1"/>
      </w:pPr>
      <w:r>
        <w:t>Legislation and guidance</w:t>
      </w:r>
    </w:p>
    <w:p w14:paraId="4DB874F2" w14:textId="77777777" w:rsidR="00B57244" w:rsidRDefault="00000000">
      <w:pPr>
        <w:pStyle w:val="ListBullet"/>
      </w:pPr>
      <w:r>
        <w:t>Counter-Terrorism and Security Act 2015, sections 26 and 29</w:t>
      </w:r>
    </w:p>
    <w:p w14:paraId="386B5516" w14:textId="77777777" w:rsidR="00B57244" w:rsidRDefault="00000000">
      <w:pPr>
        <w:pStyle w:val="ListBullet"/>
      </w:pPr>
      <w:r>
        <w:t>Prevent duty guidance: England and Wales (2023)</w:t>
      </w:r>
    </w:p>
    <w:p w14:paraId="08ABF96C" w14:textId="77777777" w:rsidR="00B57244" w:rsidRDefault="00000000">
      <w:pPr>
        <w:pStyle w:val="ListBullet"/>
      </w:pPr>
      <w:r>
        <w:t>Keeping Children Safe in Education 2026</w:t>
      </w:r>
    </w:p>
    <w:p w14:paraId="488C6233" w14:textId="77777777" w:rsidR="00B57244" w:rsidRDefault="00000000">
      <w:pPr>
        <w:pStyle w:val="ListBullet"/>
      </w:pPr>
      <w:r>
        <w:t>Working Together to Safeguard Children 2023 and subsequent updates</w:t>
      </w:r>
    </w:p>
    <w:p w14:paraId="4CA020AF" w14:textId="77777777" w:rsidR="00B57244" w:rsidRDefault="00000000">
      <w:pPr>
        <w:pStyle w:val="ListBullet"/>
      </w:pPr>
      <w:r>
        <w:t>Education Act 2002</w:t>
      </w:r>
    </w:p>
    <w:p w14:paraId="3612B177" w14:textId="77777777" w:rsidR="00B57244" w:rsidRDefault="00000000">
      <w:pPr>
        <w:pStyle w:val="ListBullet"/>
      </w:pPr>
      <w:r>
        <w:t>Equality Act 2010</w:t>
      </w:r>
    </w:p>
    <w:p w14:paraId="062EFE8C" w14:textId="77777777" w:rsidR="00B57244" w:rsidRDefault="00000000">
      <w:pPr>
        <w:pStyle w:val="ListBullet"/>
      </w:pPr>
      <w:r>
        <w:t>DfE guidance on managing the risk of radicalisation in education settings</w:t>
      </w:r>
    </w:p>
    <w:p w14:paraId="53E7EBF1" w14:textId="77777777" w:rsidR="00B57244" w:rsidRDefault="00000000">
      <w:pPr>
        <w:pStyle w:val="Heading1"/>
      </w:pPr>
      <w:r>
        <w:t>Definitions</w:t>
      </w:r>
    </w:p>
    <w:p w14:paraId="03536767" w14:textId="77777777" w:rsidR="00B57244" w:rsidRDefault="00000000">
      <w:r>
        <w:t>The Prevent duty guidance defines radicalisation as the process of a person legitimising support for, or use of, terrorist violence. Susceptibility describes the fact that a person may be likely or liable to be influenced or harmed by terrorist and extremist ideologies that support or radicalise people into terrorism. Extremism in Prevent is understood in relation to ideologies that negate or destroy fundamental rights and freedoms and that may be linked to terrorism. Staff use the definitions in current statutory guidance rather than labels based on ordinary political, religious or cultural views.</w:t>
      </w:r>
    </w:p>
    <w:p w14:paraId="31B28EA5" w14:textId="77777777" w:rsidR="00B57244" w:rsidRDefault="00000000">
      <w:pPr>
        <w:pStyle w:val="Heading1"/>
      </w:pPr>
      <w:r>
        <w:t>Objectives</w:t>
      </w:r>
    </w:p>
    <w:p w14:paraId="2A171A93" w14:textId="77777777" w:rsidR="00B57244" w:rsidRDefault="00000000">
      <w:pPr>
        <w:pStyle w:val="ListBullet"/>
      </w:pPr>
      <w:r>
        <w:t>maintain an informed culture in which concerns are recognised and acted on</w:t>
      </w:r>
    </w:p>
    <w:p w14:paraId="53634095" w14:textId="77777777" w:rsidR="00B57244" w:rsidRDefault="00000000">
      <w:pPr>
        <w:pStyle w:val="ListBullet"/>
      </w:pPr>
      <w:r>
        <w:t>include radicalisation in safeguarding training, policies and risk assessment</w:t>
      </w:r>
    </w:p>
    <w:p w14:paraId="21B18366" w14:textId="77777777" w:rsidR="00B57244" w:rsidRDefault="00000000">
      <w:pPr>
        <w:pStyle w:val="ListBullet"/>
      </w:pPr>
      <w:r>
        <w:t>build pupils’ critical thinking, online safety, respectful dialogue and resilience to manipulation</w:t>
      </w:r>
    </w:p>
    <w:p w14:paraId="320AAFC8" w14:textId="77777777" w:rsidR="00B57244" w:rsidRDefault="00000000">
      <w:pPr>
        <w:pStyle w:val="ListBullet"/>
      </w:pPr>
      <w:r>
        <w:t>work with safeguarding partners and specialist agencies</w:t>
      </w:r>
    </w:p>
    <w:p w14:paraId="5F064952" w14:textId="77777777" w:rsidR="00B57244" w:rsidRDefault="00000000">
      <w:pPr>
        <w:pStyle w:val="ListBullet"/>
      </w:pPr>
      <w:r>
        <w:t>ensure referrals are necessary, proportionate and based on concern, not protected characteristic or stereotype.</w:t>
      </w:r>
    </w:p>
    <w:p w14:paraId="0F37BB70" w14:textId="77777777" w:rsidR="00B57244" w:rsidRDefault="00000000">
      <w:pPr>
        <w:pStyle w:val="Heading1"/>
      </w:pPr>
      <w:r>
        <w:t>Leadership and governance</w:t>
      </w:r>
    </w:p>
    <w:p w14:paraId="681E79B2" w14:textId="77777777" w:rsidR="00B57244" w:rsidRDefault="00000000">
      <w:r>
        <w:t>The Headteacher and DSL lead implementation. The DSL is the first point of contact for concerns and maintains awareness of local referral arrangements. The Local Governing Body and APAT receive assurance that the school has an appropriate risk assessment, staff training, curriculum provision, IT controls and referral processes. Named contacts are maintained in the safeguarding procedures and staff information rather than fixed in this policy.</w:t>
      </w:r>
    </w:p>
    <w:p w14:paraId="742FA2D6" w14:textId="77777777" w:rsidR="00B57244" w:rsidRDefault="00000000">
      <w:pPr>
        <w:pStyle w:val="Heading1"/>
      </w:pPr>
      <w:r>
        <w:lastRenderedPageBreak/>
        <w:t>Risk assessment and action plan</w:t>
      </w:r>
    </w:p>
    <w:p w14:paraId="6286F1A3" w14:textId="77777777" w:rsidR="00B57244" w:rsidRDefault="00000000">
      <w:r>
        <w:t>The school assesses the local and contextual risk of pupils being drawn into terrorism or exposed to terrorist and extremist material. The assessment considers online access, community information, pupil needs, incidents, visitors and premises use. Controls are recorded in an action plan, reviewed at least annually and when circumstances change.</w:t>
      </w:r>
    </w:p>
    <w:p w14:paraId="6DF0EAD4" w14:textId="77777777" w:rsidR="00B57244" w:rsidRDefault="00000000">
      <w:pPr>
        <w:pStyle w:val="Heading1"/>
      </w:pPr>
      <w:r>
        <w:t>Staff awareness and training</w:t>
      </w:r>
    </w:p>
    <w:p w14:paraId="4E6DC771" w14:textId="77777777" w:rsidR="00B57244" w:rsidRDefault="00000000">
      <w:r>
        <w:t>All staff receive training appropriate to their role so they understand possible indicators, online influences, how to make a concern-based record, and how to report immediately to the DSL or deputy. Governors and leaders receive sufficient training to provide oversight. Training reinforces that there is no single profile and that a checklist must not replace professional curiosity and context.</w:t>
      </w:r>
    </w:p>
    <w:p w14:paraId="648920C7" w14:textId="77777777" w:rsidR="00B57244" w:rsidRDefault="00000000">
      <w:pPr>
        <w:pStyle w:val="Heading1"/>
      </w:pPr>
      <w:r>
        <w:t>Curriculum</w:t>
      </w:r>
    </w:p>
    <w:p w14:paraId="7BBB4D41" w14:textId="77777777" w:rsidR="00B57244" w:rsidRDefault="00000000">
      <w:r>
        <w:t>Through the curriculum and wider school life, pupils learn to evaluate information, recognise manipulation and conspiracy narratives, discuss difficult issues respectfully, stay safe online and understand democracy, the rule of law, individual liberty, mutual respect and tolerance of different faiths and beliefs. Teaching is age-appropriate, politically impartial and does not close down lawful debate.</w:t>
      </w:r>
    </w:p>
    <w:p w14:paraId="5B8FA415" w14:textId="77777777" w:rsidR="00B57244" w:rsidRDefault="00000000">
      <w:pPr>
        <w:pStyle w:val="Heading1"/>
      </w:pPr>
      <w:r>
        <w:t>Online safety filtering and monitoring</w:t>
      </w:r>
    </w:p>
    <w:p w14:paraId="3096A201" w14:textId="77777777" w:rsidR="00B57244" w:rsidRDefault="00000000">
      <w:r>
        <w:t>The school’s filtering and monitoring arrangements consider terrorist and extremist content alongside other online harms. Leaders understand the systems in place, review their effectiveness, act on alerts and balance safety with appropriate access to learning. Staff report concerning searches, communications or content to the DSL and follow the Online Safety and Safeguarding policies.</w:t>
      </w:r>
    </w:p>
    <w:p w14:paraId="1DD1DB2E" w14:textId="77777777" w:rsidR="00B57244" w:rsidRDefault="00000000">
      <w:pPr>
        <w:pStyle w:val="Heading1"/>
      </w:pPr>
      <w:r>
        <w:t>Visitors speakers and use of premises</w:t>
      </w:r>
    </w:p>
    <w:p w14:paraId="16D22CE2" w14:textId="77777777" w:rsidR="00B57244" w:rsidRDefault="00000000">
      <w:r>
        <w:t>The school undertakes proportionate checks on visitors, speakers, resources and external organisations. It sets clear expectations, supervises as appropriate and will not permit its premises or activities to be used to promote terrorism, unlawful hatred or extremist narratives linked to terrorism. Decisions respect lawful freedom of expression and are documented where risk is identified.</w:t>
      </w:r>
    </w:p>
    <w:p w14:paraId="1810A449" w14:textId="77777777" w:rsidR="00B57244" w:rsidRDefault="00000000">
      <w:pPr>
        <w:pStyle w:val="Heading1"/>
      </w:pPr>
      <w:r>
        <w:t>Responding to a concern</w:t>
      </w:r>
    </w:p>
    <w:p w14:paraId="517B3140" w14:textId="77777777" w:rsidR="00B57244" w:rsidRDefault="00000000">
      <w:pPr>
        <w:pStyle w:val="ListNumber"/>
      </w:pPr>
      <w:r>
        <w:t>Make an accurate, factual record and report immediately to the DSL or deputy. Do not investigate, confront the pupil or promise confidentiality.</w:t>
      </w:r>
    </w:p>
    <w:p w14:paraId="7E1D4EF2" w14:textId="77777777" w:rsidR="00B57244" w:rsidRDefault="00000000">
      <w:pPr>
        <w:pStyle w:val="ListNumber"/>
      </w:pPr>
      <w:r>
        <w:t>The DSL considers immediate safety, checks relevant safeguarding information, speaks with the pupil where appropriate and consults local safeguarding or Prevent partners.</w:t>
      </w:r>
    </w:p>
    <w:p w14:paraId="456A8CEE" w14:textId="77777777" w:rsidR="00B57244" w:rsidRDefault="00000000">
      <w:pPr>
        <w:pStyle w:val="ListNumber"/>
      </w:pPr>
      <w:r>
        <w:t>Where there is a risk of significant harm, the DSL follows children’s social care procedures. Where terrorism or immediate danger is suspected, police or emergency services are contacted.</w:t>
      </w:r>
    </w:p>
    <w:p w14:paraId="23AD5969" w14:textId="77777777" w:rsidR="00B57244" w:rsidRDefault="00000000">
      <w:pPr>
        <w:pStyle w:val="ListNumber"/>
      </w:pPr>
      <w:r>
        <w:t>A Prevent referral is considered where there is a concern that someone is susceptible to radicalisation. Consent should be sought where safe and appropriate, but lack of consent does not prevent lawful information sharing where necessary to safeguard or prevent crime.</w:t>
      </w:r>
    </w:p>
    <w:p w14:paraId="4C4BC78B" w14:textId="77777777" w:rsidR="00B57244" w:rsidRDefault="00000000">
      <w:pPr>
        <w:pStyle w:val="ListNumber"/>
      </w:pPr>
      <w:r>
        <w:t>The school records the decision, rationale, advice and follow-up, including where no referral is made.</w:t>
      </w:r>
    </w:p>
    <w:p w14:paraId="1232F465" w14:textId="77777777" w:rsidR="00B57244" w:rsidRDefault="00000000">
      <w:pPr>
        <w:pStyle w:val="Heading1"/>
      </w:pPr>
      <w:r>
        <w:t>Recruitment and safeguarding culture</w:t>
      </w:r>
    </w:p>
    <w:p w14:paraId="47D67273" w14:textId="77777777" w:rsidR="00B57244" w:rsidRDefault="00000000">
      <w:r>
        <w:t>Safer recruitment, staff conduct, allegations, low-level concerns and single central record arrangements follow KCSIE 2026 and the Safeguarding Policy. Prevent is integrated into the wider safeguarding culture and is not a separate disciplinary process.</w:t>
      </w:r>
    </w:p>
    <w:p w14:paraId="08F1829E" w14:textId="77777777" w:rsidR="00B57244" w:rsidRDefault="00000000">
      <w:pPr>
        <w:pStyle w:val="Heading1"/>
      </w:pPr>
      <w:r>
        <w:t>Monitoring and review</w:t>
      </w:r>
    </w:p>
    <w:p w14:paraId="2E8BF18E" w14:textId="3BE63518" w:rsidR="00B57244" w:rsidRDefault="00000000">
      <w:r>
        <w:t xml:space="preserve">The DSL monitors training, referrals, curriculum and contextual risks and reports anonymised assurance to governors. This policy is reviewed annually or sooner if the risk assessment, law or guidance changes. It should </w:t>
      </w:r>
      <w:r>
        <w:lastRenderedPageBreak/>
        <w:t>be read with the Safeguarding, Online Safety, Filtering and Monitoring, Behaviour, Equality, Visiting Speakers and Lettings policies.</w:t>
      </w:r>
    </w:p>
    <w:p w14:paraId="49BEB1CC" w14:textId="77777777" w:rsidR="00B57244" w:rsidRDefault="00000000">
      <w:pPr>
        <w:pStyle w:val="Heading1"/>
      </w:pPr>
      <w:r>
        <w:t>Appendix A Referral and Information Sources</w:t>
      </w:r>
    </w:p>
    <w:tbl>
      <w:tblPr>
        <w:tblStyle w:val="TableGrid"/>
        <w:tblW w:w="0" w:type="auto"/>
        <w:jc w:val="center"/>
        <w:tblLook w:val="04A0" w:firstRow="1" w:lastRow="0" w:firstColumn="1" w:lastColumn="0" w:noHBand="0" w:noVBand="1"/>
      </w:tblPr>
      <w:tblGrid>
        <w:gridCol w:w="3402"/>
        <w:gridCol w:w="5953"/>
      </w:tblGrid>
      <w:tr w:rsidR="00B57244" w14:paraId="336CE4DB" w14:textId="77777777">
        <w:trPr>
          <w:tblHeader/>
          <w:jc w:val="center"/>
        </w:trPr>
        <w:tc>
          <w:tcPr>
            <w:tcW w:w="3402" w:type="dxa"/>
            <w:shd w:val="clear" w:color="auto" w:fill="17365D"/>
            <w:tcMar>
              <w:top w:w="90" w:type="dxa"/>
              <w:left w:w="90" w:type="dxa"/>
              <w:bottom w:w="90" w:type="dxa"/>
              <w:right w:w="90" w:type="dxa"/>
            </w:tcMar>
            <w:vAlign w:val="center"/>
          </w:tcPr>
          <w:p w14:paraId="33B7B773" w14:textId="77777777" w:rsidR="00B57244" w:rsidRDefault="00000000">
            <w:pPr>
              <w:spacing w:after="0"/>
            </w:pPr>
            <w:r>
              <w:rPr>
                <w:b/>
                <w:color w:val="FFFFFF"/>
                <w:sz w:val="18"/>
              </w:rPr>
              <w:t>Purpose</w:t>
            </w:r>
          </w:p>
        </w:tc>
        <w:tc>
          <w:tcPr>
            <w:tcW w:w="5953" w:type="dxa"/>
            <w:shd w:val="clear" w:color="auto" w:fill="17365D"/>
            <w:tcMar>
              <w:top w:w="90" w:type="dxa"/>
              <w:left w:w="90" w:type="dxa"/>
              <w:bottom w:w="90" w:type="dxa"/>
              <w:right w:w="90" w:type="dxa"/>
            </w:tcMar>
            <w:vAlign w:val="center"/>
          </w:tcPr>
          <w:p w14:paraId="2A05968A" w14:textId="77777777" w:rsidR="00B57244" w:rsidRDefault="00000000">
            <w:pPr>
              <w:spacing w:after="0"/>
            </w:pPr>
            <w:r>
              <w:rPr>
                <w:b/>
                <w:color w:val="FFFFFF"/>
                <w:sz w:val="18"/>
              </w:rPr>
              <w:t>Current source</w:t>
            </w:r>
          </w:p>
        </w:tc>
      </w:tr>
      <w:tr w:rsidR="00B57244" w14:paraId="6A7167EA" w14:textId="77777777">
        <w:trPr>
          <w:jc w:val="center"/>
        </w:trPr>
        <w:tc>
          <w:tcPr>
            <w:tcW w:w="3402" w:type="dxa"/>
            <w:tcMar>
              <w:top w:w="90" w:type="dxa"/>
              <w:left w:w="90" w:type="dxa"/>
              <w:bottom w:w="90" w:type="dxa"/>
              <w:right w:w="90" w:type="dxa"/>
            </w:tcMar>
            <w:vAlign w:val="center"/>
          </w:tcPr>
          <w:p w14:paraId="73946C4A" w14:textId="77777777" w:rsidR="00B57244" w:rsidRDefault="00000000">
            <w:pPr>
              <w:spacing w:after="0"/>
            </w:pPr>
            <w:r>
              <w:rPr>
                <w:sz w:val="18"/>
              </w:rPr>
              <w:t>Prevent duty statutory guidance</w:t>
            </w:r>
          </w:p>
        </w:tc>
        <w:tc>
          <w:tcPr>
            <w:tcW w:w="5953" w:type="dxa"/>
            <w:tcMar>
              <w:top w:w="90" w:type="dxa"/>
              <w:left w:w="90" w:type="dxa"/>
              <w:bottom w:w="90" w:type="dxa"/>
              <w:right w:w="90" w:type="dxa"/>
            </w:tcMar>
            <w:vAlign w:val="center"/>
          </w:tcPr>
          <w:p w14:paraId="200B3EB5" w14:textId="77777777" w:rsidR="00B57244" w:rsidRDefault="00000000">
            <w:pPr>
              <w:spacing w:after="0"/>
            </w:pPr>
            <w:r>
              <w:rPr>
                <w:sz w:val="18"/>
              </w:rPr>
              <w:t>www.gov.uk/government/publications/prevent-duty-guidance</w:t>
            </w:r>
          </w:p>
        </w:tc>
      </w:tr>
      <w:tr w:rsidR="00B57244" w14:paraId="4E28797F" w14:textId="77777777">
        <w:trPr>
          <w:jc w:val="center"/>
        </w:trPr>
        <w:tc>
          <w:tcPr>
            <w:tcW w:w="3402" w:type="dxa"/>
            <w:shd w:val="clear" w:color="auto" w:fill="F4F7FA"/>
            <w:tcMar>
              <w:top w:w="90" w:type="dxa"/>
              <w:left w:w="90" w:type="dxa"/>
              <w:bottom w:w="90" w:type="dxa"/>
              <w:right w:w="90" w:type="dxa"/>
            </w:tcMar>
            <w:vAlign w:val="center"/>
          </w:tcPr>
          <w:p w14:paraId="1BAC64C3" w14:textId="77777777" w:rsidR="00B57244" w:rsidRDefault="00000000">
            <w:pPr>
              <w:spacing w:after="0"/>
            </w:pPr>
            <w:r>
              <w:rPr>
                <w:sz w:val="18"/>
              </w:rPr>
              <w:t>Channel duty guidance</w:t>
            </w:r>
          </w:p>
        </w:tc>
        <w:tc>
          <w:tcPr>
            <w:tcW w:w="5953" w:type="dxa"/>
            <w:shd w:val="clear" w:color="auto" w:fill="F4F7FA"/>
            <w:tcMar>
              <w:top w:w="90" w:type="dxa"/>
              <w:left w:w="90" w:type="dxa"/>
              <w:bottom w:w="90" w:type="dxa"/>
              <w:right w:w="90" w:type="dxa"/>
            </w:tcMar>
            <w:vAlign w:val="center"/>
          </w:tcPr>
          <w:p w14:paraId="3FA23DC5" w14:textId="77777777" w:rsidR="00B57244" w:rsidRDefault="00000000">
            <w:pPr>
              <w:spacing w:after="0"/>
            </w:pPr>
            <w:r>
              <w:rPr>
                <w:sz w:val="18"/>
              </w:rPr>
              <w:t>www.gov.uk/government/publications/channel-and-prevent-multi-agency-panel-pmap-guidance</w:t>
            </w:r>
          </w:p>
        </w:tc>
      </w:tr>
      <w:tr w:rsidR="00B57244" w14:paraId="44EECD49" w14:textId="77777777">
        <w:trPr>
          <w:jc w:val="center"/>
        </w:trPr>
        <w:tc>
          <w:tcPr>
            <w:tcW w:w="3402" w:type="dxa"/>
            <w:tcMar>
              <w:top w:w="90" w:type="dxa"/>
              <w:left w:w="90" w:type="dxa"/>
              <w:bottom w:w="90" w:type="dxa"/>
              <w:right w:w="90" w:type="dxa"/>
            </w:tcMar>
            <w:vAlign w:val="center"/>
          </w:tcPr>
          <w:p w14:paraId="01C9C931" w14:textId="77777777" w:rsidR="00B57244" w:rsidRDefault="00000000">
            <w:pPr>
              <w:spacing w:after="0"/>
            </w:pPr>
            <w:r>
              <w:rPr>
                <w:sz w:val="18"/>
              </w:rPr>
              <w:t>DfE safeguarding guidance</w:t>
            </w:r>
          </w:p>
        </w:tc>
        <w:tc>
          <w:tcPr>
            <w:tcW w:w="5953" w:type="dxa"/>
            <w:tcMar>
              <w:top w:w="90" w:type="dxa"/>
              <w:left w:w="90" w:type="dxa"/>
              <w:bottom w:w="90" w:type="dxa"/>
              <w:right w:w="90" w:type="dxa"/>
            </w:tcMar>
            <w:vAlign w:val="center"/>
          </w:tcPr>
          <w:p w14:paraId="35381E4A" w14:textId="77777777" w:rsidR="00B57244" w:rsidRDefault="00000000">
            <w:pPr>
              <w:spacing w:after="0"/>
            </w:pPr>
            <w:r>
              <w:rPr>
                <w:sz w:val="18"/>
              </w:rPr>
              <w:t>www.gov.uk/government/publications/keeping-children-safe-in-education--2</w:t>
            </w:r>
          </w:p>
        </w:tc>
      </w:tr>
      <w:tr w:rsidR="00B57244" w14:paraId="0BF4781A" w14:textId="77777777">
        <w:trPr>
          <w:jc w:val="center"/>
        </w:trPr>
        <w:tc>
          <w:tcPr>
            <w:tcW w:w="3402" w:type="dxa"/>
            <w:shd w:val="clear" w:color="auto" w:fill="F4F7FA"/>
            <w:tcMar>
              <w:top w:w="90" w:type="dxa"/>
              <w:left w:w="90" w:type="dxa"/>
              <w:bottom w:w="90" w:type="dxa"/>
              <w:right w:w="90" w:type="dxa"/>
            </w:tcMar>
            <w:vAlign w:val="center"/>
          </w:tcPr>
          <w:p w14:paraId="1846302E" w14:textId="77777777" w:rsidR="00B57244" w:rsidRDefault="00000000">
            <w:pPr>
              <w:spacing w:after="0"/>
            </w:pPr>
            <w:r>
              <w:rPr>
                <w:sz w:val="18"/>
              </w:rPr>
              <w:t>Bexley Prevent information</w:t>
            </w:r>
          </w:p>
        </w:tc>
        <w:tc>
          <w:tcPr>
            <w:tcW w:w="5953" w:type="dxa"/>
            <w:shd w:val="clear" w:color="auto" w:fill="F4F7FA"/>
            <w:tcMar>
              <w:top w:w="90" w:type="dxa"/>
              <w:left w:w="90" w:type="dxa"/>
              <w:bottom w:w="90" w:type="dxa"/>
              <w:right w:w="90" w:type="dxa"/>
            </w:tcMar>
            <w:vAlign w:val="center"/>
          </w:tcPr>
          <w:p w14:paraId="57B31333" w14:textId="77777777" w:rsidR="00B57244" w:rsidRDefault="00000000">
            <w:pPr>
              <w:spacing w:after="0"/>
            </w:pPr>
            <w:r>
              <w:rPr>
                <w:sz w:val="18"/>
              </w:rPr>
              <w:t>www.bexley.gov.uk - search Prevent</w:t>
            </w:r>
          </w:p>
        </w:tc>
      </w:tr>
      <w:tr w:rsidR="00B57244" w14:paraId="2E24F921" w14:textId="77777777">
        <w:trPr>
          <w:jc w:val="center"/>
        </w:trPr>
        <w:tc>
          <w:tcPr>
            <w:tcW w:w="3402" w:type="dxa"/>
            <w:tcMar>
              <w:top w:w="90" w:type="dxa"/>
              <w:left w:w="90" w:type="dxa"/>
              <w:bottom w:w="90" w:type="dxa"/>
              <w:right w:w="90" w:type="dxa"/>
            </w:tcMar>
            <w:vAlign w:val="center"/>
          </w:tcPr>
          <w:p w14:paraId="3CB0387D" w14:textId="77777777" w:rsidR="00B57244" w:rsidRDefault="00000000">
            <w:pPr>
              <w:spacing w:after="0"/>
            </w:pPr>
            <w:r>
              <w:rPr>
                <w:sz w:val="18"/>
              </w:rPr>
              <w:t>Immediate danger</w:t>
            </w:r>
          </w:p>
        </w:tc>
        <w:tc>
          <w:tcPr>
            <w:tcW w:w="5953" w:type="dxa"/>
            <w:tcMar>
              <w:top w:w="90" w:type="dxa"/>
              <w:left w:w="90" w:type="dxa"/>
              <w:bottom w:w="90" w:type="dxa"/>
              <w:right w:w="90" w:type="dxa"/>
            </w:tcMar>
            <w:vAlign w:val="center"/>
          </w:tcPr>
          <w:p w14:paraId="4F73F258" w14:textId="77777777" w:rsidR="00B57244" w:rsidRDefault="00000000">
            <w:pPr>
              <w:spacing w:after="0"/>
            </w:pPr>
            <w:r>
              <w:rPr>
                <w:sz w:val="18"/>
              </w:rPr>
              <w:t>999</w:t>
            </w:r>
          </w:p>
        </w:tc>
      </w:tr>
      <w:tr w:rsidR="00B57244" w14:paraId="2D26F50A" w14:textId="77777777">
        <w:trPr>
          <w:jc w:val="center"/>
        </w:trPr>
        <w:tc>
          <w:tcPr>
            <w:tcW w:w="3402" w:type="dxa"/>
            <w:shd w:val="clear" w:color="auto" w:fill="F4F7FA"/>
            <w:tcMar>
              <w:top w:w="90" w:type="dxa"/>
              <w:left w:w="90" w:type="dxa"/>
              <w:bottom w:w="90" w:type="dxa"/>
              <w:right w:w="90" w:type="dxa"/>
            </w:tcMar>
            <w:vAlign w:val="center"/>
          </w:tcPr>
          <w:p w14:paraId="5B7634B0" w14:textId="77777777" w:rsidR="00B57244" w:rsidRDefault="00000000">
            <w:pPr>
              <w:spacing w:after="0"/>
            </w:pPr>
            <w:r>
              <w:rPr>
                <w:sz w:val="18"/>
              </w:rPr>
              <w:t>Police non-emergency</w:t>
            </w:r>
          </w:p>
        </w:tc>
        <w:tc>
          <w:tcPr>
            <w:tcW w:w="5953" w:type="dxa"/>
            <w:shd w:val="clear" w:color="auto" w:fill="F4F7FA"/>
            <w:tcMar>
              <w:top w:w="90" w:type="dxa"/>
              <w:left w:w="90" w:type="dxa"/>
              <w:bottom w:w="90" w:type="dxa"/>
              <w:right w:w="90" w:type="dxa"/>
            </w:tcMar>
            <w:vAlign w:val="center"/>
          </w:tcPr>
          <w:p w14:paraId="60D02BA3" w14:textId="77777777" w:rsidR="00B57244" w:rsidRDefault="00000000">
            <w:pPr>
              <w:spacing w:after="0"/>
            </w:pPr>
            <w:r>
              <w:rPr>
                <w:sz w:val="18"/>
              </w:rPr>
              <w:t>101</w:t>
            </w:r>
          </w:p>
        </w:tc>
      </w:tr>
      <w:tr w:rsidR="00B57244" w14:paraId="74D3526D" w14:textId="77777777">
        <w:trPr>
          <w:jc w:val="center"/>
        </w:trPr>
        <w:tc>
          <w:tcPr>
            <w:tcW w:w="3402" w:type="dxa"/>
            <w:tcMar>
              <w:top w:w="90" w:type="dxa"/>
              <w:left w:w="90" w:type="dxa"/>
              <w:bottom w:w="90" w:type="dxa"/>
              <w:right w:w="90" w:type="dxa"/>
            </w:tcMar>
            <w:vAlign w:val="center"/>
          </w:tcPr>
          <w:p w14:paraId="4A935EE4" w14:textId="77777777" w:rsidR="00B57244" w:rsidRDefault="00000000">
            <w:pPr>
              <w:spacing w:after="0"/>
            </w:pPr>
            <w:r>
              <w:rPr>
                <w:sz w:val="18"/>
              </w:rPr>
              <w:t>Anti-Terrorist Hotline</w:t>
            </w:r>
          </w:p>
        </w:tc>
        <w:tc>
          <w:tcPr>
            <w:tcW w:w="5953" w:type="dxa"/>
            <w:tcMar>
              <w:top w:w="90" w:type="dxa"/>
              <w:left w:w="90" w:type="dxa"/>
              <w:bottom w:w="90" w:type="dxa"/>
              <w:right w:w="90" w:type="dxa"/>
            </w:tcMar>
            <w:vAlign w:val="center"/>
          </w:tcPr>
          <w:p w14:paraId="12AC3E00" w14:textId="77777777" w:rsidR="00B57244" w:rsidRDefault="00000000">
            <w:pPr>
              <w:spacing w:after="0"/>
            </w:pPr>
            <w:r>
              <w:rPr>
                <w:sz w:val="18"/>
              </w:rPr>
              <w:t>0800 789 321</w:t>
            </w:r>
          </w:p>
        </w:tc>
      </w:tr>
    </w:tbl>
    <w:p w14:paraId="6A0E03ED" w14:textId="755668C2" w:rsidR="00B57244" w:rsidRDefault="00B57244" w:rsidP="00A04466"/>
    <w:sectPr w:rsidR="00B57244" w:rsidSect="00034616">
      <w:headerReference w:type="default" r:id="rId8"/>
      <w:footerReference w:type="default" r:id="rId9"/>
      <w:pgSz w:w="11906" w:h="16838"/>
      <w:pgMar w:top="1020" w:right="1191" w:bottom="1020" w:left="119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3FA784" w14:textId="77777777" w:rsidR="009838A9" w:rsidRDefault="009838A9">
      <w:pPr>
        <w:spacing w:after="0" w:line="240" w:lineRule="auto"/>
      </w:pPr>
      <w:r>
        <w:separator/>
      </w:r>
    </w:p>
  </w:endnote>
  <w:endnote w:type="continuationSeparator" w:id="0">
    <w:p w14:paraId="1D336245" w14:textId="77777777" w:rsidR="009838A9" w:rsidRDefault="009838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3C31FB" w14:textId="77777777" w:rsidR="00B57244" w:rsidRDefault="00000000">
    <w:pPr>
      <w:pStyle w:val="Footer"/>
      <w:jc w:val="center"/>
    </w:pPr>
    <w:r>
      <w:rPr>
        <w:color w:val="505050"/>
        <w:sz w:val="16"/>
      </w:rPr>
      <w:t xml:space="preserve">Hillsgrove Primary School  |  Amadeus Primary Academies Trust  |  </w:t>
    </w:r>
    <w:r>
      <w:fldChar w:fldCharType="begin"/>
    </w:r>
    <w:r>
      <w:instrText>PAGE</w:instrText>
    </w:r>
    <w:r>
      <w:fldChar w:fldCharType="separate"/>
    </w:r>
    <w:r w:rsidR="00A04466">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278BCA" w14:textId="77777777" w:rsidR="009838A9" w:rsidRDefault="009838A9">
      <w:pPr>
        <w:spacing w:after="0" w:line="240" w:lineRule="auto"/>
      </w:pPr>
      <w:r>
        <w:separator/>
      </w:r>
    </w:p>
  </w:footnote>
  <w:footnote w:type="continuationSeparator" w:id="0">
    <w:p w14:paraId="0FB957C8" w14:textId="77777777" w:rsidR="009838A9" w:rsidRDefault="009838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94631C" w14:textId="77777777" w:rsidR="00B57244" w:rsidRDefault="00B57244">
    <w:pPr>
      <w:pStyle w:val="Header"/>
    </w:pPr>
  </w:p>
  <w:tbl>
    <w:tblPr>
      <w:tblW w:w="0" w:type="auto"/>
      <w:jc w:val="center"/>
      <w:tblLook w:val="04A0" w:firstRow="1" w:lastRow="0" w:firstColumn="1" w:lastColumn="0" w:noHBand="0" w:noVBand="1"/>
    </w:tblPr>
    <w:tblGrid>
      <w:gridCol w:w="4762"/>
      <w:gridCol w:w="4762"/>
    </w:tblGrid>
    <w:tr w:rsidR="00B57244" w14:paraId="08B656C4" w14:textId="77777777">
      <w:trPr>
        <w:jc w:val="center"/>
      </w:trPr>
      <w:tc>
        <w:tcPr>
          <w:tcW w:w="4762" w:type="dxa"/>
        </w:tcPr>
        <w:p w14:paraId="7DAB01F5" w14:textId="77777777" w:rsidR="00B57244" w:rsidRDefault="00000000">
          <w:r>
            <w:rPr>
              <w:noProof/>
            </w:rPr>
            <w:drawing>
              <wp:inline distT="0" distB="0" distL="0" distR="0" wp14:anchorId="5089E4BA" wp14:editId="5518A024">
                <wp:extent cx="373541" cy="52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llsgrove crest.png"/>
                        <pic:cNvPicPr/>
                      </pic:nvPicPr>
                      <pic:blipFill>
                        <a:blip r:embed="rId1"/>
                        <a:stretch>
                          <a:fillRect/>
                        </a:stretch>
                      </pic:blipFill>
                      <pic:spPr>
                        <a:xfrm>
                          <a:off x="0" y="0"/>
                          <a:ext cx="373541" cy="522000"/>
                        </a:xfrm>
                        <a:prstGeom prst="rect">
                          <a:avLst/>
                        </a:prstGeom>
                      </pic:spPr>
                    </pic:pic>
                  </a:graphicData>
                </a:graphic>
              </wp:inline>
            </w:drawing>
          </w:r>
        </w:p>
      </w:tc>
      <w:tc>
        <w:tcPr>
          <w:tcW w:w="4762" w:type="dxa"/>
        </w:tcPr>
        <w:p w14:paraId="24771D93" w14:textId="77777777" w:rsidR="00B57244" w:rsidRDefault="00000000">
          <w:pPr>
            <w:jc w:val="right"/>
          </w:pPr>
          <w:r>
            <w:rPr>
              <w:b/>
              <w:color w:val="17365D"/>
              <w:sz w:val="22"/>
            </w:rPr>
            <w:t>HILLSGROVE PRIMARY SCHOOL</w:t>
          </w:r>
          <w:r>
            <w:rPr>
              <w:b/>
              <w:color w:val="17365D"/>
              <w:sz w:val="22"/>
            </w:rPr>
            <w:br/>
          </w:r>
          <w:r>
            <w:rPr>
              <w:sz w:val="17"/>
            </w:rPr>
            <w:t>Sidmouth Road, Welling, Kent DA16 1DR</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11178860">
    <w:abstractNumId w:val="8"/>
  </w:num>
  <w:num w:numId="2" w16cid:durableId="367536535">
    <w:abstractNumId w:val="6"/>
  </w:num>
  <w:num w:numId="3" w16cid:durableId="584076613">
    <w:abstractNumId w:val="5"/>
  </w:num>
  <w:num w:numId="4" w16cid:durableId="1069232057">
    <w:abstractNumId w:val="4"/>
  </w:num>
  <w:num w:numId="5" w16cid:durableId="1619215211">
    <w:abstractNumId w:val="7"/>
  </w:num>
  <w:num w:numId="6" w16cid:durableId="1460495449">
    <w:abstractNumId w:val="3"/>
  </w:num>
  <w:num w:numId="7" w16cid:durableId="1714427643">
    <w:abstractNumId w:val="2"/>
  </w:num>
  <w:num w:numId="8" w16cid:durableId="2083598611">
    <w:abstractNumId w:val="1"/>
  </w:num>
  <w:num w:numId="9" w16cid:durableId="16688201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9838A9"/>
    <w:rsid w:val="00A04466"/>
    <w:rsid w:val="00AA1D8D"/>
    <w:rsid w:val="00B47730"/>
    <w:rsid w:val="00B57244"/>
    <w:rsid w:val="00CB0664"/>
    <w:rsid w:val="00EC53C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CF752AC"/>
  <w14:defaultImageDpi w14:val="300"/>
  <w15:docId w15:val="{AE200995-0328-4436-AE51-4FBDB68F0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80" w:line="250" w:lineRule="auto"/>
    </w:pPr>
    <w:rPr>
      <w:rFonts w:ascii="Aptos" w:hAnsi="Aptos"/>
      <w:color w:val="000000"/>
      <w:sz w:val="20"/>
    </w:rPr>
  </w:style>
  <w:style w:type="paragraph" w:styleId="Heading1">
    <w:name w:val="heading 1"/>
    <w:basedOn w:val="Normal"/>
    <w:next w:val="Normal"/>
    <w:link w:val="Heading1Char"/>
    <w:uiPriority w:val="9"/>
    <w:qFormat/>
    <w:rsid w:val="00FC693F"/>
    <w:pPr>
      <w:keepNext/>
      <w:keepLines/>
      <w:spacing w:before="220"/>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unhideWhenUsed/>
    <w:qFormat/>
    <w:rsid w:val="00FC693F"/>
    <w:pPr>
      <w:keepNext/>
      <w:keepLines/>
      <w:spacing w:before="160" w:after="60"/>
      <w:outlineLvl w:val="1"/>
    </w:pPr>
    <w:rPr>
      <w:rFonts w:asciiTheme="majorHAnsi" w:eastAsiaTheme="majorEastAsia" w:hAnsiTheme="majorHAnsi" w:cstheme="majorBidi"/>
      <w:b/>
      <w:bCs/>
      <w:sz w:val="23"/>
      <w:szCs w:val="26"/>
    </w:rPr>
  </w:style>
  <w:style w:type="paragraph" w:styleId="Heading3">
    <w:name w:val="heading 3"/>
    <w:basedOn w:val="Normal"/>
    <w:next w:val="Normal"/>
    <w:link w:val="Heading3Char"/>
    <w:uiPriority w:val="9"/>
    <w:unhideWhenUsed/>
    <w:qFormat/>
    <w:rsid w:val="00FC693F"/>
    <w:pPr>
      <w:keepNext/>
      <w:keepLines/>
      <w:spacing w:before="140" w:after="40"/>
      <w:outlineLvl w:val="2"/>
    </w:pPr>
    <w:rPr>
      <w:rFonts w:asciiTheme="majorHAnsi" w:eastAsiaTheme="majorEastAsia" w:hAnsiTheme="majorHAnsi" w:cstheme="majorBidi"/>
      <w:b/>
      <w:bCs/>
      <w:sz w:val="2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240" w:line="240" w:lineRule="auto"/>
      <w:contextualSpacing/>
    </w:pPr>
    <w:rPr>
      <w:rFonts w:asciiTheme="majorHAnsi" w:eastAsiaTheme="majorEastAsia" w:hAnsiTheme="majorHAnsi" w:cstheme="majorBidi"/>
      <w:b/>
      <w:spacing w:val="5"/>
      <w:kern w:val="28"/>
      <w:sz w:val="4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976</Words>
  <Characters>5568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6531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School policy</dc:subject>
  <dc:creator>Hillsgrove Primary School</dc:creator>
  <cp:keywords>Hillsgrove Primary School, policy, APAT</cp:keywords>
  <dc:description>generated by python-docx</dc:description>
  <cp:lastModifiedBy>Kat  Laurie</cp:lastModifiedBy>
  <cp:revision>2</cp:revision>
  <dcterms:created xsi:type="dcterms:W3CDTF">2013-12-23T23:15:00Z</dcterms:created>
  <dcterms:modified xsi:type="dcterms:W3CDTF">2026-09-21T08:25:00Z</dcterms:modified>
  <cp:category/>
</cp:coreProperties>
</file>