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87E4D" w14:textId="77777777" w:rsidR="000B1CB6" w:rsidRDefault="00000000">
      <w:pPr>
        <w:jc w:val="center"/>
      </w:pPr>
      <w:r>
        <w:rPr>
          <w:b/>
          <w:color w:val="002060"/>
          <w:sz w:val="36"/>
        </w:rPr>
        <w:t>1. Accessibility Policy and Development Plan</w:t>
      </w:r>
      <w:r>
        <w:rPr>
          <w:b/>
          <w:color w:val="002060"/>
          <w:sz w:val="36"/>
        </w:rPr>
        <w:br/>
      </w:r>
    </w:p>
    <w:p w14:paraId="31122C83" w14:textId="77777777" w:rsidR="000B1CB6" w:rsidRDefault="00000000">
      <w:r>
        <w:rPr>
          <w:b/>
        </w:rPr>
        <w:t>Hillsgrove Primary School | Amadeus Primary Academies Trust</w:t>
      </w:r>
    </w:p>
    <w:p w14:paraId="21425D95" w14:textId="77777777" w:rsidR="000B1CB6" w:rsidRDefault="00000000">
      <w:pPr>
        <w:pStyle w:val="ListBullet"/>
      </w:pPr>
      <w:r>
        <w:rPr>
          <w:b/>
        </w:rPr>
        <w:t>Approved By:</w:t>
      </w:r>
      <w:r>
        <w:t xml:space="preserve"> Principal &amp; Local Governing Body</w:t>
      </w:r>
    </w:p>
    <w:p w14:paraId="0A0CD541" w14:textId="77777777" w:rsidR="000B1CB6" w:rsidRDefault="00000000">
      <w:pPr>
        <w:pStyle w:val="ListBullet"/>
      </w:pPr>
      <w:r>
        <w:rPr>
          <w:b/>
        </w:rPr>
        <w:t>Last Reviewed:</w:t>
      </w:r>
      <w:r>
        <w:t xml:space="preserve"> June 2026 | </w:t>
      </w:r>
      <w:r>
        <w:rPr>
          <w:b/>
        </w:rPr>
        <w:t>Next Review Due:</w:t>
      </w:r>
      <w:r>
        <w:t xml:space="preserve"> June 2029</w:t>
      </w:r>
    </w:p>
    <w:p w14:paraId="295DD3F7" w14:textId="77777777" w:rsidR="000B1CB6" w:rsidRDefault="00000000">
      <w:pPr>
        <w:pStyle w:val="ListBullet"/>
      </w:pPr>
      <w:r>
        <w:rPr>
          <w:b/>
        </w:rPr>
        <w:t>Statutory Compliance:</w:t>
      </w:r>
      <w:r>
        <w:t xml:space="preserve"> Schedule 10 of the Equality Act 2010, Department for Education (DfE) Guidance for Schools, and the Special Educational Needs and Disability (SEND) Code of Practice.</w:t>
      </w:r>
    </w:p>
    <w:p w14:paraId="0F996ACC" w14:textId="77777777" w:rsidR="000B1CB6" w:rsidRDefault="00000000">
      <w:r>
        <w:rPr>
          <w:b/>
          <w:sz w:val="24"/>
        </w:rPr>
        <w:t>Vision and Aims</w:t>
      </w:r>
    </w:p>
    <w:p w14:paraId="0BA2D334" w14:textId="24A63AA3" w:rsidR="000B1CB6" w:rsidRDefault="00000000">
      <w:r>
        <w:t xml:space="preserve">Hillsgrove Primary School’s vision is </w:t>
      </w:r>
      <w:r>
        <w:rPr>
          <w:i/>
        </w:rPr>
        <w:t>‘</w:t>
      </w:r>
      <w:r w:rsidR="008C1EF9">
        <w:rPr>
          <w:i/>
        </w:rPr>
        <w:t>Kind Minds, Strong Skills, Bright Futures</w:t>
      </w:r>
      <w:r>
        <w:t>. We regard physical and pedagogical barriers to learning as structural challenges to be overcome rather than limitations of the pupil. Our mission is to remove these barriers proactively.</w:t>
      </w:r>
    </w:p>
    <w:p w14:paraId="008D231F" w14:textId="77777777" w:rsidR="000B1CB6" w:rsidRDefault="00000000">
      <w:r>
        <w:t>Under the Equality Act 2010 and the SEND Code of Practice, this Accessibility Plan aims to:</w:t>
      </w:r>
    </w:p>
    <w:p w14:paraId="41891CB3" w14:textId="77777777" w:rsidR="000B1CB6" w:rsidRDefault="00000000">
      <w:pPr>
        <w:pStyle w:val="ListBullet"/>
      </w:pPr>
      <w:r>
        <w:rPr>
          <w:b/>
        </w:rPr>
        <w:t>Curriculum Access:</w:t>
      </w:r>
      <w:r>
        <w:t xml:space="preserve"> Increase the extent to which disabled pupils can participate in the school curriculum.</w:t>
      </w:r>
    </w:p>
    <w:p w14:paraId="441EE0F6" w14:textId="77777777" w:rsidR="000B1CB6" w:rsidRDefault="00000000">
      <w:pPr>
        <w:pStyle w:val="ListBullet"/>
      </w:pPr>
      <w:r>
        <w:rPr>
          <w:b/>
        </w:rPr>
        <w:t>Physical Environment:</w:t>
      </w:r>
      <w:r>
        <w:t xml:space="preserve"> Improve the physical environment of the school to enable disabled pupils to take full advantage of education, benefits, facilities, and services provided.</w:t>
      </w:r>
    </w:p>
    <w:p w14:paraId="6FA90BD1" w14:textId="77777777" w:rsidR="000B1CB6" w:rsidRDefault="00000000">
      <w:pPr>
        <w:pStyle w:val="ListBullet"/>
      </w:pPr>
      <w:r>
        <w:rPr>
          <w:b/>
        </w:rPr>
        <w:t>Information Delivery:</w:t>
      </w:r>
      <w:r>
        <w:t xml:space="preserve"> Improve the availability and delivery of accessible information to disabled pupils, parents, and visitors.</w:t>
      </w:r>
    </w:p>
    <w:p w14:paraId="43373195" w14:textId="77777777" w:rsidR="000B1CB6" w:rsidRDefault="00000000">
      <w:r>
        <w:rPr>
          <w:b/>
          <w:sz w:val="24"/>
        </w:rPr>
        <w:t>Disability Definition &amp; Legal Framework</w:t>
      </w:r>
    </w:p>
    <w:p w14:paraId="37760742" w14:textId="77777777" w:rsidR="000B1CB6" w:rsidRDefault="00000000">
      <w:r>
        <w:t>An individual is defined as disabled under the Equality Act 2010 if they have a physical or mental impairment that has a 'substantial' (more than minor or trivial) and 'long-term' (likely to last 12 months or more) adverse effect on their ability to carry out normal day-to-day activities. This includes sensory impairments, neurodivergent conditions (including Autism Spectrum Condition), and long-term health conditions such as diabetes, epilepsy, and severe asthma.</w:t>
      </w:r>
    </w:p>
    <w:p w14:paraId="4601388E" w14:textId="77777777" w:rsidR="000B1CB6" w:rsidRDefault="00000000">
      <w:r>
        <w:rPr>
          <w:b/>
          <w:sz w:val="24"/>
        </w:rPr>
        <w:t>Accessibility Action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9"/>
        <w:gridCol w:w="1419"/>
        <w:gridCol w:w="1419"/>
        <w:gridCol w:w="1419"/>
        <w:gridCol w:w="1419"/>
        <w:gridCol w:w="1419"/>
        <w:gridCol w:w="1419"/>
      </w:tblGrid>
      <w:tr w:rsidR="000B1CB6" w14:paraId="03341DBE" w14:textId="77777777">
        <w:tc>
          <w:tcPr>
            <w:tcW w:w="1419" w:type="dxa"/>
          </w:tcPr>
          <w:p w14:paraId="37E387AA" w14:textId="77777777" w:rsidR="000B1CB6" w:rsidRDefault="00000000">
            <w:r>
              <w:rPr>
                <w:b/>
                <w:sz w:val="20"/>
              </w:rPr>
              <w:t>Strategic Aim</w:t>
            </w:r>
          </w:p>
        </w:tc>
        <w:tc>
          <w:tcPr>
            <w:tcW w:w="1419" w:type="dxa"/>
          </w:tcPr>
          <w:p w14:paraId="2ED843B3" w14:textId="77777777" w:rsidR="000B1CB6" w:rsidRDefault="00000000">
            <w:r>
              <w:rPr>
                <w:b/>
                <w:sz w:val="20"/>
              </w:rPr>
              <w:t>Current Good Practice</w:t>
            </w:r>
          </w:p>
        </w:tc>
        <w:tc>
          <w:tcPr>
            <w:tcW w:w="1419" w:type="dxa"/>
          </w:tcPr>
          <w:p w14:paraId="39A9F3AF" w14:textId="77777777" w:rsidR="000B1CB6" w:rsidRDefault="00000000">
            <w:r>
              <w:rPr>
                <w:b/>
                <w:sz w:val="20"/>
              </w:rPr>
              <w:t>Key Objectives</w:t>
            </w:r>
          </w:p>
        </w:tc>
        <w:tc>
          <w:tcPr>
            <w:tcW w:w="1419" w:type="dxa"/>
          </w:tcPr>
          <w:p w14:paraId="47F64941" w14:textId="77777777" w:rsidR="000B1CB6" w:rsidRDefault="00000000">
            <w:r>
              <w:rPr>
                <w:b/>
                <w:sz w:val="20"/>
              </w:rPr>
              <w:t>Actions &amp; Interventions</w:t>
            </w:r>
          </w:p>
        </w:tc>
        <w:tc>
          <w:tcPr>
            <w:tcW w:w="1419" w:type="dxa"/>
          </w:tcPr>
          <w:p w14:paraId="4E6523CB" w14:textId="77777777" w:rsidR="000B1CB6" w:rsidRDefault="00000000">
            <w:r>
              <w:rPr>
                <w:b/>
                <w:sz w:val="20"/>
              </w:rPr>
              <w:t>Responsible Lead</w:t>
            </w:r>
          </w:p>
        </w:tc>
        <w:tc>
          <w:tcPr>
            <w:tcW w:w="1419" w:type="dxa"/>
          </w:tcPr>
          <w:p w14:paraId="191B1324" w14:textId="77777777" w:rsidR="000B1CB6" w:rsidRDefault="00000000">
            <w:r>
              <w:rPr>
                <w:b/>
                <w:sz w:val="20"/>
              </w:rPr>
              <w:t>Target Date</w:t>
            </w:r>
          </w:p>
        </w:tc>
        <w:tc>
          <w:tcPr>
            <w:tcW w:w="1419" w:type="dxa"/>
          </w:tcPr>
          <w:p w14:paraId="3EBA113D" w14:textId="77777777" w:rsidR="000B1CB6" w:rsidRDefault="00000000">
            <w:r>
              <w:rPr>
                <w:b/>
                <w:sz w:val="20"/>
              </w:rPr>
              <w:t>Success Criteria</w:t>
            </w:r>
          </w:p>
        </w:tc>
      </w:tr>
    </w:tbl>
    <w:p w14:paraId="0165A791" w14:textId="77777777" w:rsidR="000B1CB6" w:rsidRDefault="00000000">
      <w:pPr>
        <w:pStyle w:val="ListNumber"/>
      </w:pPr>
      <w:r>
        <w:t>Increase Curriculum Access | Differentiated curriculum delivery; tailored sensory and physical resources; targeted provision for pupils with Autism in partnership with Bexley LA. | Improve pupil awareness of disability; adapt homework and basic skills frameworks. | Review curriculum resources to reflect positive representations of disability; embed structured Maths/English homework support; integrate auxiliary aids in line with EHCPs. | Principal / SENCo / Subject Leads | End of Academic Year | Diverse curriculum embedded; zero disability-based bullying incidents; improved academic progress for pupils with SEND.</w:t>
      </w:r>
    </w:p>
    <w:p w14:paraId="33DA193B" w14:textId="77777777" w:rsidR="000B1CB6" w:rsidRDefault="00000000">
      <w:pPr>
        <w:pStyle w:val="ListNumber"/>
      </w:pPr>
      <w:r>
        <w:lastRenderedPageBreak/>
        <w:t>Physical Environment Access | Single-storey layout; level and ramped entrances; designated disabled parking bay; accessible toilet and shower facilities; wide, unobstructed corridors. | Maintain and audit physical environment; rapidly adapt to in-year admissions. | Conduct termly site inspections of ramps and evacuation chairs; retain a contingency maintenance fund for immediate physical adjustments upon enrollment. | Site Manager / Principal | Ongoing / Termly Review | Physical environment fully accessible; zero access barriers for pupils, staff, or visitors with reduced mobility.</w:t>
      </w:r>
    </w:p>
    <w:p w14:paraId="5106B5B5" w14:textId="77777777" w:rsidR="000B1CB6" w:rsidRDefault="00000000">
      <w:pPr>
        <w:pStyle w:val="ListNumber"/>
      </w:pPr>
      <w:r>
        <w:t>Access to Information | Clear internal signage; pictorial/symbolic visual timetables (Makaton/PECS); large-print formatting available upon request. | Enhance digital and written accessibility for pupils and parents. | Audit website compliance against WCAG 2.2 accessibility standards; provide translated or simplified communication formats where requested. | ICT Lead / Admin Team | Annual Review | All school communications, digital platforms, and classroom materials accessible to all stakeholders.</w:t>
      </w:r>
    </w:p>
    <w:p w14:paraId="0975C02E" w14:textId="77777777" w:rsidR="000B1CB6" w:rsidRDefault="00000000">
      <w:r>
        <w:rPr>
          <w:b/>
          <w:sz w:val="24"/>
        </w:rPr>
        <w:t>Physical Building Accessibility Audit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7"/>
        <w:gridCol w:w="1987"/>
        <w:gridCol w:w="1987"/>
        <w:gridCol w:w="1987"/>
        <w:gridCol w:w="1987"/>
      </w:tblGrid>
      <w:tr w:rsidR="000B1CB6" w14:paraId="7E3C8B24" w14:textId="77777777">
        <w:tc>
          <w:tcPr>
            <w:tcW w:w="1987" w:type="dxa"/>
          </w:tcPr>
          <w:p w14:paraId="055A5139" w14:textId="77777777" w:rsidR="000B1CB6" w:rsidRDefault="00000000">
            <w:r>
              <w:rPr>
                <w:b/>
                <w:sz w:val="20"/>
              </w:rPr>
              <w:t>Feature</w:t>
            </w:r>
          </w:p>
        </w:tc>
        <w:tc>
          <w:tcPr>
            <w:tcW w:w="1987" w:type="dxa"/>
          </w:tcPr>
          <w:p w14:paraId="74EAA722" w14:textId="77777777" w:rsidR="000B1CB6" w:rsidRDefault="00000000">
            <w:r>
              <w:rPr>
                <w:b/>
                <w:sz w:val="20"/>
              </w:rPr>
              <w:t>Description</w:t>
            </w:r>
          </w:p>
        </w:tc>
        <w:tc>
          <w:tcPr>
            <w:tcW w:w="1987" w:type="dxa"/>
          </w:tcPr>
          <w:p w14:paraId="691AC2BA" w14:textId="77777777" w:rsidR="000B1CB6" w:rsidRDefault="00000000">
            <w:r>
              <w:rPr>
                <w:b/>
                <w:sz w:val="20"/>
              </w:rPr>
              <w:t>Action Required</w:t>
            </w:r>
          </w:p>
        </w:tc>
        <w:tc>
          <w:tcPr>
            <w:tcW w:w="1987" w:type="dxa"/>
          </w:tcPr>
          <w:p w14:paraId="42AD51AE" w14:textId="77777777" w:rsidR="000B1CB6" w:rsidRDefault="00000000">
            <w:r>
              <w:rPr>
                <w:b/>
                <w:sz w:val="20"/>
              </w:rPr>
              <w:t>Lead Person</w:t>
            </w:r>
          </w:p>
        </w:tc>
        <w:tc>
          <w:tcPr>
            <w:tcW w:w="1987" w:type="dxa"/>
          </w:tcPr>
          <w:p w14:paraId="0E236092" w14:textId="77777777" w:rsidR="000B1CB6" w:rsidRDefault="00000000">
            <w:r>
              <w:rPr>
                <w:b/>
                <w:sz w:val="20"/>
              </w:rPr>
              <w:t>Review Cycle</w:t>
            </w:r>
          </w:p>
        </w:tc>
      </w:tr>
      <w:tr w:rsidR="000B1CB6" w14:paraId="0CC0A7FD" w14:textId="77777777">
        <w:tc>
          <w:tcPr>
            <w:tcW w:w="1987" w:type="dxa"/>
          </w:tcPr>
          <w:p w14:paraId="73B2D691" w14:textId="77777777" w:rsidR="000B1CB6" w:rsidRDefault="00000000">
            <w:r>
              <w:rPr>
                <w:sz w:val="20"/>
              </w:rPr>
              <w:t>Storeys</w:t>
            </w:r>
          </w:p>
        </w:tc>
        <w:tc>
          <w:tcPr>
            <w:tcW w:w="1987" w:type="dxa"/>
          </w:tcPr>
          <w:p w14:paraId="2EDE677F" w14:textId="77777777" w:rsidR="000B1CB6" w:rsidRDefault="00000000">
            <w:r>
              <w:rPr>
                <w:sz w:val="20"/>
              </w:rPr>
              <w:t>Single-storey construction throughout main building.</w:t>
            </w:r>
          </w:p>
        </w:tc>
        <w:tc>
          <w:tcPr>
            <w:tcW w:w="1987" w:type="dxa"/>
          </w:tcPr>
          <w:p w14:paraId="25353F7E" w14:textId="77777777" w:rsidR="000B1CB6" w:rsidRDefault="00000000">
            <w:r>
              <w:rPr>
                <w:sz w:val="20"/>
              </w:rPr>
              <w:t>Maintain clear level thresholds across all internal doorways.</w:t>
            </w:r>
          </w:p>
        </w:tc>
        <w:tc>
          <w:tcPr>
            <w:tcW w:w="1987" w:type="dxa"/>
          </w:tcPr>
          <w:p w14:paraId="06D17BC6" w14:textId="77777777" w:rsidR="000B1CB6" w:rsidRDefault="00000000">
            <w:r>
              <w:rPr>
                <w:sz w:val="20"/>
              </w:rPr>
              <w:t>Site Manager</w:t>
            </w:r>
          </w:p>
        </w:tc>
        <w:tc>
          <w:tcPr>
            <w:tcW w:w="1987" w:type="dxa"/>
          </w:tcPr>
          <w:p w14:paraId="2D861AD8" w14:textId="77777777" w:rsidR="000B1CB6" w:rsidRDefault="00000000">
            <w:r>
              <w:rPr>
                <w:sz w:val="20"/>
              </w:rPr>
              <w:t>Annual</w:t>
            </w:r>
          </w:p>
        </w:tc>
      </w:tr>
      <w:tr w:rsidR="000B1CB6" w14:paraId="7C8B952B" w14:textId="77777777">
        <w:tc>
          <w:tcPr>
            <w:tcW w:w="1987" w:type="dxa"/>
          </w:tcPr>
          <w:p w14:paraId="55F94E61" w14:textId="77777777" w:rsidR="000B1CB6" w:rsidRDefault="00000000">
            <w:r>
              <w:rPr>
                <w:sz w:val="20"/>
              </w:rPr>
              <w:t>Corridors &amp; Risers</w:t>
            </w:r>
          </w:p>
        </w:tc>
        <w:tc>
          <w:tcPr>
            <w:tcW w:w="1987" w:type="dxa"/>
          </w:tcPr>
          <w:p w14:paraId="5840C54A" w14:textId="77777777" w:rsidR="000B1CB6" w:rsidRDefault="00000000">
            <w:r>
              <w:rPr>
                <w:sz w:val="20"/>
              </w:rPr>
              <w:t>Wide corridors; internal stepped risers fitted with permanent ramps and evacuation chairs.</w:t>
            </w:r>
          </w:p>
        </w:tc>
        <w:tc>
          <w:tcPr>
            <w:tcW w:w="1987" w:type="dxa"/>
          </w:tcPr>
          <w:p w14:paraId="47DD90DB" w14:textId="77777777" w:rsidR="000B1CB6" w:rsidRDefault="00000000">
            <w:r>
              <w:rPr>
                <w:sz w:val="20"/>
              </w:rPr>
              <w:t>Inspect evacuation chairs and temporary ramp fixtures termly.</w:t>
            </w:r>
          </w:p>
        </w:tc>
        <w:tc>
          <w:tcPr>
            <w:tcW w:w="1987" w:type="dxa"/>
          </w:tcPr>
          <w:p w14:paraId="1A0B0DC2" w14:textId="77777777" w:rsidR="000B1CB6" w:rsidRDefault="00000000">
            <w:r>
              <w:rPr>
                <w:sz w:val="20"/>
              </w:rPr>
              <w:t>SENCo / Site Manager</w:t>
            </w:r>
          </w:p>
        </w:tc>
        <w:tc>
          <w:tcPr>
            <w:tcW w:w="1987" w:type="dxa"/>
          </w:tcPr>
          <w:p w14:paraId="351B8A0B" w14:textId="77777777" w:rsidR="000B1CB6" w:rsidRDefault="00000000">
            <w:r>
              <w:rPr>
                <w:sz w:val="20"/>
              </w:rPr>
              <w:t>Termly</w:t>
            </w:r>
          </w:p>
        </w:tc>
      </w:tr>
      <w:tr w:rsidR="000B1CB6" w14:paraId="2B0FB369" w14:textId="77777777">
        <w:tc>
          <w:tcPr>
            <w:tcW w:w="1987" w:type="dxa"/>
          </w:tcPr>
          <w:p w14:paraId="11E69646" w14:textId="77777777" w:rsidR="000B1CB6" w:rsidRDefault="00000000">
            <w:r>
              <w:rPr>
                <w:sz w:val="20"/>
              </w:rPr>
              <w:t>Parking Facilities</w:t>
            </w:r>
          </w:p>
        </w:tc>
        <w:tc>
          <w:tcPr>
            <w:tcW w:w="1987" w:type="dxa"/>
          </w:tcPr>
          <w:p w14:paraId="561FB473" w14:textId="77777777" w:rsidR="000B1CB6" w:rsidRDefault="00000000">
            <w:r>
              <w:rPr>
                <w:sz w:val="20"/>
              </w:rPr>
              <w:t>1 designated accessible parking bay adjacent to main reception ramp.</w:t>
            </w:r>
          </w:p>
        </w:tc>
        <w:tc>
          <w:tcPr>
            <w:tcW w:w="1987" w:type="dxa"/>
          </w:tcPr>
          <w:p w14:paraId="195A8263" w14:textId="77777777" w:rsidR="000B1CB6" w:rsidRDefault="00000000">
            <w:r>
              <w:rPr>
                <w:sz w:val="20"/>
              </w:rPr>
              <w:t>Ensure clear markings and unobstructed access from car park to office entrance.</w:t>
            </w:r>
          </w:p>
        </w:tc>
        <w:tc>
          <w:tcPr>
            <w:tcW w:w="1987" w:type="dxa"/>
          </w:tcPr>
          <w:p w14:paraId="4048C4F1" w14:textId="77777777" w:rsidR="000B1CB6" w:rsidRDefault="00000000">
            <w:r>
              <w:rPr>
                <w:sz w:val="20"/>
              </w:rPr>
              <w:t>Site Manager</w:t>
            </w:r>
          </w:p>
        </w:tc>
        <w:tc>
          <w:tcPr>
            <w:tcW w:w="1987" w:type="dxa"/>
          </w:tcPr>
          <w:p w14:paraId="42B81523" w14:textId="77777777" w:rsidR="000B1CB6" w:rsidRDefault="00000000">
            <w:r>
              <w:rPr>
                <w:sz w:val="20"/>
              </w:rPr>
              <w:t>Continuous</w:t>
            </w:r>
          </w:p>
        </w:tc>
      </w:tr>
      <w:tr w:rsidR="000B1CB6" w14:paraId="49400815" w14:textId="77777777">
        <w:tc>
          <w:tcPr>
            <w:tcW w:w="1987" w:type="dxa"/>
          </w:tcPr>
          <w:p w14:paraId="146298DE" w14:textId="77777777" w:rsidR="000B1CB6" w:rsidRDefault="00000000">
            <w:r>
              <w:rPr>
                <w:sz w:val="20"/>
              </w:rPr>
              <w:t>Entrances &amp; Doors</w:t>
            </w:r>
          </w:p>
        </w:tc>
        <w:tc>
          <w:tcPr>
            <w:tcW w:w="1987" w:type="dxa"/>
          </w:tcPr>
          <w:p w14:paraId="258F2855" w14:textId="77777777" w:rsidR="000B1CB6" w:rsidRDefault="00000000">
            <w:r>
              <w:rPr>
                <w:sz w:val="20"/>
              </w:rPr>
              <w:t>Level/ramped main entry; push-button automated release doors.</w:t>
            </w:r>
          </w:p>
        </w:tc>
        <w:tc>
          <w:tcPr>
            <w:tcW w:w="1987" w:type="dxa"/>
          </w:tcPr>
          <w:p w14:paraId="000B1AC0" w14:textId="77777777" w:rsidR="000B1CB6" w:rsidRDefault="00000000">
            <w:r>
              <w:rPr>
                <w:sz w:val="20"/>
              </w:rPr>
              <w:t>Review release button heights to ensure accessibility for wheelchair users and young pupils.</w:t>
            </w:r>
          </w:p>
        </w:tc>
        <w:tc>
          <w:tcPr>
            <w:tcW w:w="1987" w:type="dxa"/>
          </w:tcPr>
          <w:p w14:paraId="450DF15F" w14:textId="77777777" w:rsidR="000B1CB6" w:rsidRDefault="00000000">
            <w:r>
              <w:rPr>
                <w:sz w:val="20"/>
              </w:rPr>
              <w:t>Principal</w:t>
            </w:r>
          </w:p>
        </w:tc>
        <w:tc>
          <w:tcPr>
            <w:tcW w:w="1987" w:type="dxa"/>
          </w:tcPr>
          <w:p w14:paraId="42F19724" w14:textId="77777777" w:rsidR="000B1CB6" w:rsidRDefault="00000000">
            <w:r>
              <w:rPr>
                <w:sz w:val="20"/>
              </w:rPr>
              <w:t>Annual</w:t>
            </w:r>
          </w:p>
        </w:tc>
      </w:tr>
      <w:tr w:rsidR="000B1CB6" w14:paraId="35F0DB6F" w14:textId="77777777">
        <w:tc>
          <w:tcPr>
            <w:tcW w:w="1987" w:type="dxa"/>
          </w:tcPr>
          <w:p w14:paraId="3882FCD3" w14:textId="77777777" w:rsidR="000B1CB6" w:rsidRDefault="00000000">
            <w:r>
              <w:rPr>
                <w:sz w:val="20"/>
              </w:rPr>
              <w:t>Toilets &amp; Changing</w:t>
            </w:r>
          </w:p>
        </w:tc>
        <w:tc>
          <w:tcPr>
            <w:tcW w:w="1987" w:type="dxa"/>
          </w:tcPr>
          <w:p w14:paraId="1429F369" w14:textId="77777777" w:rsidR="000B1CB6" w:rsidRDefault="00000000">
            <w:r>
              <w:rPr>
                <w:sz w:val="20"/>
              </w:rPr>
              <w:t>Dedicated accessible toilet and wet-room shower facility on a continuous level.</w:t>
            </w:r>
          </w:p>
        </w:tc>
        <w:tc>
          <w:tcPr>
            <w:tcW w:w="1987" w:type="dxa"/>
          </w:tcPr>
          <w:p w14:paraId="286BC4EF" w14:textId="77777777" w:rsidR="000B1CB6" w:rsidRDefault="00000000">
            <w:r>
              <w:rPr>
                <w:sz w:val="20"/>
              </w:rPr>
              <w:t>Conduct monthly checks on emergency pull-cords and sanitary fixtures.</w:t>
            </w:r>
          </w:p>
        </w:tc>
        <w:tc>
          <w:tcPr>
            <w:tcW w:w="1987" w:type="dxa"/>
          </w:tcPr>
          <w:p w14:paraId="496ECABB" w14:textId="77777777" w:rsidR="000B1CB6" w:rsidRDefault="00000000">
            <w:r>
              <w:rPr>
                <w:sz w:val="20"/>
              </w:rPr>
              <w:t>Site Manager</w:t>
            </w:r>
          </w:p>
        </w:tc>
        <w:tc>
          <w:tcPr>
            <w:tcW w:w="1987" w:type="dxa"/>
          </w:tcPr>
          <w:p w14:paraId="3A6453D5" w14:textId="77777777" w:rsidR="000B1CB6" w:rsidRDefault="00000000">
            <w:r>
              <w:rPr>
                <w:sz w:val="20"/>
              </w:rPr>
              <w:t>Monthly</w:t>
            </w:r>
          </w:p>
        </w:tc>
      </w:tr>
      <w:tr w:rsidR="000B1CB6" w14:paraId="5A83C751" w14:textId="77777777">
        <w:tc>
          <w:tcPr>
            <w:tcW w:w="1987" w:type="dxa"/>
          </w:tcPr>
          <w:p w14:paraId="741F0EFB" w14:textId="77777777" w:rsidR="000B1CB6" w:rsidRDefault="00000000">
            <w:r>
              <w:rPr>
                <w:sz w:val="20"/>
              </w:rPr>
              <w:t>Emergency Escapes</w:t>
            </w:r>
          </w:p>
        </w:tc>
        <w:tc>
          <w:tcPr>
            <w:tcW w:w="1987" w:type="dxa"/>
          </w:tcPr>
          <w:p w14:paraId="668EB555" w14:textId="77777777" w:rsidR="000B1CB6" w:rsidRDefault="00000000">
            <w:r>
              <w:rPr>
                <w:sz w:val="20"/>
              </w:rPr>
              <w:t>Level escape routes with push-bar emergency doors and secondary emergency lighting.</w:t>
            </w:r>
          </w:p>
        </w:tc>
        <w:tc>
          <w:tcPr>
            <w:tcW w:w="1987" w:type="dxa"/>
          </w:tcPr>
          <w:p w14:paraId="0BCF6B5A" w14:textId="77777777" w:rsidR="000B1CB6" w:rsidRDefault="00000000">
            <w:r>
              <w:rPr>
                <w:sz w:val="20"/>
              </w:rPr>
              <w:t>Conduct termly evacuation drills incorporating Personal Emergency Evacuation Plans (PEEPs).</w:t>
            </w:r>
          </w:p>
        </w:tc>
        <w:tc>
          <w:tcPr>
            <w:tcW w:w="1987" w:type="dxa"/>
          </w:tcPr>
          <w:p w14:paraId="2F561DA2" w14:textId="77777777" w:rsidR="000B1CB6" w:rsidRDefault="00000000">
            <w:r>
              <w:rPr>
                <w:sz w:val="20"/>
              </w:rPr>
              <w:t>Designated Safeguarding Lead (DSL)</w:t>
            </w:r>
          </w:p>
        </w:tc>
        <w:tc>
          <w:tcPr>
            <w:tcW w:w="1987" w:type="dxa"/>
          </w:tcPr>
          <w:p w14:paraId="15BBA3B3" w14:textId="77777777" w:rsidR="000B1CB6" w:rsidRDefault="00000000">
            <w:r>
              <w:rPr>
                <w:sz w:val="20"/>
              </w:rPr>
              <w:t>Termly</w:t>
            </w:r>
          </w:p>
        </w:tc>
      </w:tr>
    </w:tbl>
    <w:p w14:paraId="40631A58" w14:textId="77777777" w:rsidR="008C1EF9" w:rsidRDefault="008C1EF9">
      <w:pPr>
        <w:rPr>
          <w:b/>
          <w:sz w:val="24"/>
        </w:rPr>
      </w:pPr>
    </w:p>
    <w:p w14:paraId="0C825E99" w14:textId="1824371D" w:rsidR="000B1CB6" w:rsidRDefault="00000000">
      <w:r>
        <w:rPr>
          <w:b/>
          <w:sz w:val="24"/>
        </w:rPr>
        <w:lastRenderedPageBreak/>
        <w:t>Monitoring and Linked Policies</w:t>
      </w:r>
    </w:p>
    <w:p w14:paraId="0073C3D7" w14:textId="77777777" w:rsidR="000B1CB6" w:rsidRDefault="00000000">
      <w:r>
        <w:t>This plan is reviewed every 3 years by the Principal and Governing Body. It links directly to:</w:t>
      </w:r>
    </w:p>
    <w:p w14:paraId="742CC1AE" w14:textId="77777777" w:rsidR="000B1CB6" w:rsidRDefault="00000000">
      <w:pPr>
        <w:pStyle w:val="ListBullet"/>
      </w:pPr>
      <w:r>
        <w:t>APAT Health, Safety and Wellbeing Policy</w:t>
      </w:r>
    </w:p>
    <w:p w14:paraId="740F215A" w14:textId="77777777" w:rsidR="000B1CB6" w:rsidRDefault="00000000">
      <w:pPr>
        <w:pStyle w:val="ListBullet"/>
      </w:pPr>
      <w:r>
        <w:t>APAT Equality and Diversity Policy</w:t>
      </w:r>
    </w:p>
    <w:p w14:paraId="037F69B8" w14:textId="77777777" w:rsidR="000B1CB6" w:rsidRDefault="00000000">
      <w:pPr>
        <w:pStyle w:val="ListBullet"/>
      </w:pPr>
      <w:r>
        <w:t>Special Educational Needs and Disability (SEND) Policy &amp; Information Report</w:t>
      </w:r>
    </w:p>
    <w:p w14:paraId="4A075A3C" w14:textId="77777777" w:rsidR="000B1CB6" w:rsidRDefault="00000000">
      <w:pPr>
        <w:pStyle w:val="ListBullet"/>
      </w:pPr>
      <w:r>
        <w:t>Supporting Pupils with Medical Conditions Policy</w:t>
      </w:r>
    </w:p>
    <w:sectPr w:rsidR="000B1CB6" w:rsidSect="00034616">
      <w:headerReference w:type="default" r:id="rId8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C6061" w14:textId="77777777" w:rsidR="005919BE" w:rsidRDefault="005919BE">
      <w:pPr>
        <w:spacing w:after="0" w:line="240" w:lineRule="auto"/>
      </w:pPr>
      <w:r>
        <w:separator/>
      </w:r>
    </w:p>
  </w:endnote>
  <w:endnote w:type="continuationSeparator" w:id="0">
    <w:p w14:paraId="1695766F" w14:textId="77777777" w:rsidR="005919BE" w:rsidRDefault="00591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7397E" w14:textId="77777777" w:rsidR="005919BE" w:rsidRDefault="005919BE">
      <w:pPr>
        <w:spacing w:after="0" w:line="240" w:lineRule="auto"/>
      </w:pPr>
      <w:r>
        <w:separator/>
      </w:r>
    </w:p>
  </w:footnote>
  <w:footnote w:type="continuationSeparator" w:id="0">
    <w:p w14:paraId="00D4ECB8" w14:textId="77777777" w:rsidR="005919BE" w:rsidRDefault="005919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822F9" w14:textId="77777777" w:rsidR="000B1CB6" w:rsidRDefault="000B1CB6">
    <w:pPr>
      <w:pStyle w:val="Header"/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4896"/>
      <w:gridCol w:w="4896"/>
    </w:tblGrid>
    <w:tr w:rsidR="000B1CB6" w14:paraId="680673F6" w14:textId="77777777">
      <w:trPr>
        <w:jc w:val="center"/>
      </w:trPr>
      <w:tc>
        <w:tcPr>
          <w:tcW w:w="4896" w:type="dxa"/>
        </w:tcPr>
        <w:p w14:paraId="375DB175" w14:textId="3868D8BE" w:rsidR="00986B26" w:rsidRPr="00986B26" w:rsidRDefault="00986B26" w:rsidP="00986B26">
          <w:pPr>
            <w:rPr>
              <w:b/>
              <w:color w:val="002060"/>
              <w:sz w:val="18"/>
              <w:lang w:val="en-GB"/>
            </w:rPr>
          </w:pPr>
          <w:r w:rsidRPr="00986B26">
            <w:rPr>
              <w:b/>
              <w:color w:val="002060"/>
              <w:sz w:val="18"/>
              <w:lang w:val="en-GB"/>
            </w:rPr>
            <w:drawing>
              <wp:anchor distT="0" distB="0" distL="114300" distR="114300" simplePos="0" relativeHeight="251658240" behindDoc="0" locked="0" layoutInCell="1" allowOverlap="1" wp14:anchorId="7272C0DC" wp14:editId="6E6567E3">
                <wp:simplePos x="0" y="0"/>
                <wp:positionH relativeFrom="column">
                  <wp:posOffset>1905</wp:posOffset>
                </wp:positionH>
                <wp:positionV relativeFrom="paragraph">
                  <wp:posOffset>635</wp:posOffset>
                </wp:positionV>
                <wp:extent cx="438150" cy="612287"/>
                <wp:effectExtent l="0" t="0" r="0" b="0"/>
                <wp:wrapThrough wrapText="bothSides">
                  <wp:wrapPolygon edited="0">
                    <wp:start x="0" y="0"/>
                    <wp:lineTo x="0" y="18822"/>
                    <wp:lineTo x="4696" y="20838"/>
                    <wp:lineTo x="15965" y="20838"/>
                    <wp:lineTo x="20661" y="18149"/>
                    <wp:lineTo x="20661" y="0"/>
                    <wp:lineTo x="0" y="0"/>
                  </wp:wrapPolygon>
                </wp:wrapThrough>
                <wp:docPr id="1940816229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150" cy="612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992A005" w14:textId="5A831969" w:rsidR="000B1CB6" w:rsidRDefault="00000000">
          <w:r>
            <w:rPr>
              <w:b/>
              <w:color w:val="002060"/>
              <w:sz w:val="18"/>
            </w:rPr>
            <w:br/>
            <w:t>HILLSGROVE PRIMARY SCHOOL</w:t>
          </w:r>
        </w:p>
      </w:tc>
      <w:tc>
        <w:tcPr>
          <w:tcW w:w="4896" w:type="dxa"/>
        </w:tcPr>
        <w:p w14:paraId="6911B981" w14:textId="434F6CE5" w:rsidR="000B1CB6" w:rsidRDefault="00000000">
          <w:pPr>
            <w:jc w:val="right"/>
          </w:pPr>
          <w:r>
            <w:rPr>
              <w:color w:val="646464"/>
              <w:sz w:val="16"/>
            </w:rPr>
            <w:br/>
            <w:t>AMADEUS PRIMARY ACADEMIES TRUST</w:t>
          </w:r>
          <w:r>
            <w:rPr>
              <w:color w:val="646464"/>
              <w:sz w:val="16"/>
            </w:rPr>
            <w:br/>
          </w:r>
          <w:proofErr w:type="spellStart"/>
          <w:r>
            <w:rPr>
              <w:color w:val="646464"/>
              <w:sz w:val="16"/>
            </w:rPr>
            <w:t>Sidmouth</w:t>
          </w:r>
          <w:proofErr w:type="spellEnd"/>
          <w:r>
            <w:rPr>
              <w:color w:val="646464"/>
              <w:sz w:val="16"/>
            </w:rPr>
            <w:t xml:space="preserve"> Road, Welling, DA16 1DR</w:t>
          </w:r>
          <w:r>
            <w:rPr>
              <w:color w:val="646464"/>
              <w:sz w:val="16"/>
            </w:rPr>
            <w:br/>
            <w:t>admin@hillsgrove.bexley.sch.uk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75711839">
    <w:abstractNumId w:val="8"/>
  </w:num>
  <w:num w:numId="2" w16cid:durableId="309985292">
    <w:abstractNumId w:val="6"/>
  </w:num>
  <w:num w:numId="3" w16cid:durableId="1225025307">
    <w:abstractNumId w:val="5"/>
  </w:num>
  <w:num w:numId="4" w16cid:durableId="599027952">
    <w:abstractNumId w:val="4"/>
  </w:num>
  <w:num w:numId="5" w16cid:durableId="1564871721">
    <w:abstractNumId w:val="7"/>
  </w:num>
  <w:num w:numId="6" w16cid:durableId="552891356">
    <w:abstractNumId w:val="3"/>
  </w:num>
  <w:num w:numId="7" w16cid:durableId="1311517571">
    <w:abstractNumId w:val="2"/>
  </w:num>
  <w:num w:numId="8" w16cid:durableId="333192493">
    <w:abstractNumId w:val="1"/>
  </w:num>
  <w:num w:numId="9" w16cid:durableId="1329820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1CB6"/>
    <w:rsid w:val="0015074B"/>
    <w:rsid w:val="0029639D"/>
    <w:rsid w:val="00326F90"/>
    <w:rsid w:val="00463D29"/>
    <w:rsid w:val="005919BE"/>
    <w:rsid w:val="008C1EF9"/>
    <w:rsid w:val="00986B26"/>
    <w:rsid w:val="00AA1D8D"/>
    <w:rsid w:val="00B1758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68FE66B"/>
  <w14:defaultImageDpi w14:val="300"/>
  <w15:docId w15:val="{20C2B6AF-E855-4CA8-B1AB-7A25849B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  Laurie</cp:lastModifiedBy>
  <cp:revision>4</cp:revision>
  <dcterms:created xsi:type="dcterms:W3CDTF">2013-12-23T23:15:00Z</dcterms:created>
  <dcterms:modified xsi:type="dcterms:W3CDTF">2026-09-08T12:20:00Z</dcterms:modified>
  <cp:category/>
</cp:coreProperties>
</file>