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B244535"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FD1D2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guid</w:t>
                            </w:r>
                            <w:r w:rsidR="00BC67F6" w:rsidRPr="00D348C0">
                              <w:rPr>
                                <w:bCs/>
                                <w:color w:val="auto"/>
                              </w:rPr>
                              <w:t>ance</w:t>
                            </w:r>
                            <w:r w:rsidRPr="00D348C0">
                              <w:rPr>
                                <w:bCs/>
                                <w:color w:val="auto"/>
                              </w:rPr>
                              <w:t xml:space="preserve"> </w:t>
                            </w:r>
                            <w:r w:rsidR="00731581" w:rsidRPr="00D348C0">
                              <w:rPr>
                                <w:bCs/>
                                <w:color w:val="auto"/>
                              </w:rPr>
                              <w:t>on</w:t>
                            </w:r>
                            <w:r w:rsidRPr="00D348C0">
                              <w:rPr>
                                <w:bCs/>
                                <w:color w:val="auto"/>
                              </w:rPr>
                              <w:t xml:space="preserve"> </w:t>
                            </w:r>
                            <w:hyperlink r:id="rId7" w:history="1">
                              <w:r w:rsidRPr="00D348C0">
                                <w:rPr>
                                  <w:rStyle w:val="Hyperlink"/>
                                </w:rPr>
                                <w:t>using your pupil premium funding effectively</w:t>
                              </w:r>
                            </w:hyperlink>
                            <w:r w:rsidRPr="00D348C0">
                              <w:rPr>
                                <w:bCs/>
                                <w:color w:val="auto"/>
                              </w:rPr>
                              <w:t xml:space="preserve"> and DfE’s </w:t>
                            </w:r>
                            <w:hyperlink r:id="rId8" w:history="1">
                              <w:r w:rsidR="00D3578A"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993CFC" w:rsidRPr="00D348C0" w:rsidRDefault="00993CFC" w:rsidP="00F33DC0">
                            <w:bookmarkStart w:id="5" w:name="_Hlk117600237"/>
                            <w:r w:rsidRPr="00D348C0">
                              <w:t xml:space="preserve">All schools that receive pupil premium (and recovery premium) 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FD1D2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guid</w:t>
                      </w:r>
                      <w:r w:rsidR="00BC67F6" w:rsidRPr="00D348C0">
                        <w:rPr>
                          <w:bCs/>
                          <w:color w:val="auto"/>
                        </w:rPr>
                        <w:t>ance</w:t>
                      </w:r>
                      <w:r w:rsidRPr="00D348C0">
                        <w:rPr>
                          <w:bCs/>
                          <w:color w:val="auto"/>
                        </w:rPr>
                        <w:t xml:space="preserve"> </w:t>
                      </w:r>
                      <w:r w:rsidR="00731581" w:rsidRPr="00D348C0">
                        <w:rPr>
                          <w:bCs/>
                          <w:color w:val="auto"/>
                        </w:rPr>
                        <w:t>on</w:t>
                      </w:r>
                      <w:r w:rsidRPr="00D348C0">
                        <w:rPr>
                          <w:bCs/>
                          <w:color w:val="auto"/>
                        </w:rPr>
                        <w:t xml:space="preserve"> </w:t>
                      </w:r>
                      <w:hyperlink r:id="rId9" w:history="1">
                        <w:r w:rsidRPr="00D348C0">
                          <w:rPr>
                            <w:rStyle w:val="Hyperlink"/>
                          </w:rPr>
                          <w:t>using your pupil premium funding effectively</w:t>
                        </w:r>
                      </w:hyperlink>
                      <w:r w:rsidRPr="00D348C0">
                        <w:rPr>
                          <w:bCs/>
                          <w:color w:val="auto"/>
                        </w:rPr>
                        <w:t xml:space="preserve"> and DfE’s </w:t>
                      </w:r>
                      <w:hyperlink r:id="rId10" w:history="1">
                        <w:r w:rsidR="00D3578A"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993CFC" w:rsidRPr="00D348C0" w:rsidRDefault="00993CFC" w:rsidP="00F33DC0">
                      <w:bookmarkStart w:id="6" w:name="_Hlk117600237"/>
                      <w:r w:rsidRPr="00D348C0">
                        <w:t xml:space="preserve">All schools that receive pupil premium (and recovery premium) 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8443F0">
        <w:t>Hillsgrove Primary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A4155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7429C05" w:rsidR="002940F3" w:rsidRPr="00B52E0F" w:rsidRDefault="00A41552">
            <w:pPr>
              <w:pStyle w:val="TableRow"/>
              <w:rPr>
                <w:highlight w:val="yellow"/>
              </w:rPr>
            </w:pPr>
            <w:r w:rsidRPr="00A41552">
              <w:t>277</w:t>
            </w:r>
          </w:p>
        </w:tc>
      </w:tr>
      <w:tr w:rsidR="002940F3" w14:paraId="2A7D54BD" w14:textId="77777777" w:rsidTr="00A41552">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B91F617" w:rsidR="002940F3" w:rsidRPr="00B52E0F" w:rsidRDefault="00A41552">
            <w:pPr>
              <w:pStyle w:val="TableRow"/>
              <w:rPr>
                <w:highlight w:val="yellow"/>
              </w:rPr>
            </w:pPr>
            <w:r w:rsidRPr="00A41552">
              <w:t>21%</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34E18A22" w:rsidR="008443F0" w:rsidRDefault="009D24B1">
            <w:pPr>
              <w:pStyle w:val="TableRow"/>
            </w:pPr>
            <w:r>
              <w:t>202</w:t>
            </w:r>
            <w:r w:rsidR="002752B9">
              <w:t>5</w:t>
            </w:r>
            <w:r>
              <w:t>-2</w:t>
            </w:r>
            <w:r w:rsidR="002752B9">
              <w:t>8</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6E9FF95" w:rsidR="002940F3" w:rsidRDefault="009D24B1">
            <w:pPr>
              <w:pStyle w:val="TableRow"/>
            </w:pPr>
            <w:r>
              <w:t>December 2</w:t>
            </w:r>
            <w:r w:rsidR="002752B9">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2A0C0C2C" w:rsidR="002940F3" w:rsidRDefault="009D24B1">
            <w:pPr>
              <w:pStyle w:val="TableRow"/>
            </w:pPr>
            <w:r>
              <w:t>July 2</w:t>
            </w:r>
            <w:r w:rsidR="002752B9">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3E71253B" w:rsidR="002940F3" w:rsidRDefault="00A83B21">
            <w:pPr>
              <w:pStyle w:val="TableRow"/>
            </w:pPr>
            <w:r>
              <w:t>Kat Laurie</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AC7C3A6" w:rsidR="002940F3" w:rsidRDefault="00BC72AF">
            <w:pPr>
              <w:pStyle w:val="TableRow"/>
            </w:pPr>
            <w:r>
              <w:t>Kat Laurie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29C26B61" w:rsidR="002940F3" w:rsidRDefault="00BC72AF">
            <w:pPr>
              <w:pStyle w:val="TableRow"/>
            </w:pPr>
            <w:r>
              <w:t>Ursula Ayliffe</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35DE965" w:rsidR="00E66558" w:rsidRDefault="009D71E8">
            <w:pPr>
              <w:pStyle w:val="TableRow"/>
            </w:pPr>
            <w:r>
              <w:t>£</w:t>
            </w:r>
            <w:r w:rsidR="00A41552">
              <w:t>65,048.87</w:t>
            </w:r>
          </w:p>
        </w:tc>
      </w:tr>
      <w:tr w:rsidR="00543443" w14:paraId="2D1538C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1DC011A" w14:textId="78127655" w:rsidR="00543443" w:rsidRDefault="00543443">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231625" w14:textId="7D36A081" w:rsidR="00543443" w:rsidRDefault="00206CC6">
            <w:pPr>
              <w:pStyle w:val="TableRow"/>
            </w:pPr>
            <w:r>
              <w:t>N/A</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F2C3E99" w:rsidR="00E66558" w:rsidRDefault="009D71E8">
            <w:pPr>
              <w:pStyle w:val="TableRow"/>
            </w:pPr>
            <w:r>
              <w:t>£</w:t>
            </w:r>
            <w:r w:rsidR="00A41552">
              <w:t>203.21</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26281A4A" w:rsidR="00E66558" w:rsidRDefault="009D71E8">
            <w:pPr>
              <w:pStyle w:val="TableRow"/>
            </w:pPr>
            <w:r>
              <w:t>£</w:t>
            </w:r>
            <w:r w:rsidR="00A41552">
              <w:t>65,252.08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B1DE6" w14:textId="05B78A6D"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At Hillsgrove Primary School, we are committed to ensuring that all pupils have the opportunity to succeed, regardless of their background or circumstances. The pupil premium is a government grant that provides additional funding to schools to support pupils who are known to be at risk of underachievement. We are committed to using this funding effectively to narrow the attainment gap between our pupil premium pupils and their peers.</w:t>
            </w:r>
          </w:p>
          <w:p w14:paraId="2D76CFAE"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Our Vision</w:t>
            </w:r>
          </w:p>
          <w:p w14:paraId="38EF1E11" w14:textId="00AB1776"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 want pupils at Hillsgrove to be confident in having the skills and knowledge they need to thrive in the world beyond school. We want all pupils to share our high aspirations for themselves and to develop a love of learning for life.</w:t>
            </w:r>
          </w:p>
          <w:p w14:paraId="186870D0" w14:textId="6D4631BD"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Our Priorities</w:t>
            </w:r>
          </w:p>
          <w:p w14:paraId="5FC21605" w14:textId="31382D65" w:rsidR="00A22225" w:rsidRPr="000E04AA" w:rsidRDefault="00A22225" w:rsidP="00A965C5">
            <w:pPr>
              <w:shd w:val="clear" w:color="auto" w:fill="FFFFFF"/>
              <w:suppressAutoHyphens w:val="0"/>
              <w:autoSpaceDN/>
              <w:spacing w:before="360" w:after="360" w:line="240" w:lineRule="auto"/>
              <w:rPr>
                <w:rFonts w:cs="Arial"/>
                <w:color w:val="1F1F1F"/>
              </w:rPr>
            </w:pPr>
            <w:r w:rsidRPr="000E04AA">
              <w:rPr>
                <w:rFonts w:cs="Arial"/>
                <w:color w:val="1F1F1F"/>
              </w:rPr>
              <w:t>Our three key priorities for the pupil premium are</w:t>
            </w:r>
            <w:r w:rsidR="00A965C5" w:rsidRPr="000E04AA">
              <w:rPr>
                <w:rFonts w:cs="Arial"/>
                <w:color w:val="1F1F1F"/>
              </w:rPr>
              <w:t xml:space="preserve"> to</w:t>
            </w:r>
            <w:r w:rsidRPr="000E04AA">
              <w:rPr>
                <w:rFonts w:cs="Arial"/>
                <w:color w:val="1F1F1F"/>
              </w:rPr>
              <w:t xml:space="preserve"> improve the attendance of pupil premium pupils</w:t>
            </w:r>
            <w:r w:rsidR="00A965C5" w:rsidRPr="000E04AA">
              <w:rPr>
                <w:rFonts w:cs="Arial"/>
                <w:color w:val="1F1F1F"/>
              </w:rPr>
              <w:t>; t</w:t>
            </w:r>
            <w:r w:rsidRPr="000E04AA">
              <w:rPr>
                <w:rFonts w:cs="Arial"/>
                <w:color w:val="1F1F1F"/>
              </w:rPr>
              <w:t>o improve the attainment of pupil premium pupils</w:t>
            </w:r>
            <w:r w:rsidR="00A965C5" w:rsidRPr="000E04AA">
              <w:rPr>
                <w:rFonts w:cs="Arial"/>
                <w:color w:val="1F1F1F"/>
              </w:rPr>
              <w:t xml:space="preserve"> and t</w:t>
            </w:r>
            <w:r w:rsidRPr="000E04AA">
              <w:rPr>
                <w:rFonts w:cs="Arial"/>
                <w:color w:val="1F1F1F"/>
              </w:rPr>
              <w:t>o meet the well-being needs of pupil premium pupils.</w:t>
            </w:r>
          </w:p>
          <w:p w14:paraId="33D3AAB0"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How We Will Achieve Our Priorities</w:t>
            </w:r>
          </w:p>
          <w:p w14:paraId="5A47F8DA"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Attendance</w:t>
            </w:r>
          </w:p>
          <w:p w14:paraId="1622B803" w14:textId="77777777"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work closely with parents and carers to improve the attendance of pupil premium pupils.</w:t>
            </w:r>
          </w:p>
          <w:p w14:paraId="4CFA0562" w14:textId="77777777"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provide targeted support for pupils who are struggling to attend school.</w:t>
            </w:r>
          </w:p>
          <w:p w14:paraId="2EAD6695" w14:textId="77777777"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promote the importance of regular attendance through school assemblies, newsletters, and other communication channels.</w:t>
            </w:r>
          </w:p>
          <w:p w14:paraId="77C041F9" w14:textId="1771338C"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 xml:space="preserve">We will use external agencies to support families with poor attendance. </w:t>
            </w:r>
          </w:p>
          <w:p w14:paraId="4D451DC5"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Attainment</w:t>
            </w:r>
          </w:p>
          <w:p w14:paraId="6F93FEE2" w14:textId="77777777" w:rsidR="00A22225" w:rsidRPr="000E04AA" w:rsidRDefault="00A22225" w:rsidP="00A22225">
            <w:pPr>
              <w:numPr>
                <w:ilvl w:val="0"/>
                <w:numId w:val="17"/>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provide high-quality teaching and learning for all pupils.</w:t>
            </w:r>
          </w:p>
          <w:p w14:paraId="1BA608A8" w14:textId="77777777" w:rsidR="00A22225" w:rsidRPr="000E04AA" w:rsidRDefault="00A22225" w:rsidP="00A22225">
            <w:pPr>
              <w:numPr>
                <w:ilvl w:val="0"/>
                <w:numId w:val="17"/>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offer targeted support to pupil premium pupils who are falling behind.</w:t>
            </w:r>
          </w:p>
          <w:p w14:paraId="4BA6E5E1" w14:textId="77777777" w:rsidR="00A22225" w:rsidRPr="000E04AA" w:rsidRDefault="00A22225" w:rsidP="00A22225">
            <w:pPr>
              <w:numPr>
                <w:ilvl w:val="0"/>
                <w:numId w:val="17"/>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provide access to a range of enrichment activities to help pupil premium pupils reach their full potential.</w:t>
            </w:r>
          </w:p>
          <w:p w14:paraId="5CCDC234"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Well-being</w:t>
            </w:r>
          </w:p>
          <w:p w14:paraId="5CA01A15" w14:textId="77777777" w:rsidR="00A22225" w:rsidRPr="000E04AA" w:rsidRDefault="00A22225" w:rsidP="00A22225">
            <w:pPr>
              <w:numPr>
                <w:ilvl w:val="0"/>
                <w:numId w:val="18"/>
              </w:numPr>
              <w:shd w:val="clear" w:color="auto" w:fill="FFFFFF"/>
              <w:suppressAutoHyphens w:val="0"/>
              <w:autoSpaceDN/>
              <w:spacing w:before="100" w:beforeAutospacing="1" w:after="150" w:line="240" w:lineRule="auto"/>
              <w:rPr>
                <w:rFonts w:cs="Arial"/>
                <w:color w:val="1F1F1F"/>
              </w:rPr>
            </w:pPr>
            <w:r w:rsidRPr="000E04AA">
              <w:rPr>
                <w:rFonts w:cs="Arial"/>
                <w:color w:val="1F1F1F"/>
              </w:rPr>
              <w:lastRenderedPageBreak/>
              <w:t>We will provide a nurturing and supportive environment for all pupils.</w:t>
            </w:r>
          </w:p>
          <w:p w14:paraId="051585A1" w14:textId="77777777" w:rsidR="00A22225" w:rsidRPr="000E04AA" w:rsidRDefault="00A22225" w:rsidP="00A22225">
            <w:pPr>
              <w:numPr>
                <w:ilvl w:val="0"/>
                <w:numId w:val="18"/>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identify and support pupils who are experiencing difficulties with their well-being.</w:t>
            </w:r>
          </w:p>
          <w:p w14:paraId="25B4177B" w14:textId="77777777" w:rsidR="00A22225" w:rsidRPr="000E04AA" w:rsidRDefault="00A22225" w:rsidP="00A22225">
            <w:pPr>
              <w:numPr>
                <w:ilvl w:val="0"/>
                <w:numId w:val="18"/>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work closely with parents and carers to provide support for pupil premium pupils' well-being.</w:t>
            </w:r>
          </w:p>
          <w:p w14:paraId="08F580AF"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Monitoring and Evaluation</w:t>
            </w:r>
          </w:p>
          <w:p w14:paraId="4D56797D"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 will monitor the impact of our pupil premium strategy on a regular basis. We will use this data to evaluate the effectiveness of our interventions and make changes as needed.</w:t>
            </w:r>
          </w:p>
          <w:p w14:paraId="097F87EE"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Conclusion</w:t>
            </w:r>
          </w:p>
          <w:p w14:paraId="7C8E6EED"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 are committed to using the pupil premium funding effectively to improve the outcomes for our pupil premium pupils. We believe that all pupils at Hillsgrove Primary School have the potential to succeed, and we will work tirelessly to ensure that they all have the opportunity to do so.</w:t>
            </w:r>
          </w:p>
          <w:p w14:paraId="2A7D54E9" w14:textId="0B25159F" w:rsidR="008443F0" w:rsidRPr="000E04AA" w:rsidRDefault="008443F0" w:rsidP="008443F0">
            <w:pPr>
              <w:rPr>
                <w:rFonts w:cs="Arial"/>
              </w:rPr>
            </w:pPr>
          </w:p>
        </w:tc>
      </w:tr>
    </w:tbl>
    <w:p w14:paraId="2A7D54EB" w14:textId="1254DA5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509D6" w14:textId="77777777" w:rsidR="00E66558" w:rsidRDefault="009D71E8">
            <w:pPr>
              <w:pStyle w:val="TableRow"/>
              <w:rPr>
                <w:sz w:val="22"/>
                <w:szCs w:val="22"/>
              </w:rPr>
            </w:pPr>
            <w:r>
              <w:rPr>
                <w:sz w:val="22"/>
                <w:szCs w:val="22"/>
              </w:rPr>
              <w:t>1</w:t>
            </w:r>
          </w:p>
          <w:p w14:paraId="2A7D54F0" w14:textId="50C3474F" w:rsidR="002F3950" w:rsidRDefault="002F3950">
            <w:pPr>
              <w:pStyle w:val="TableRow"/>
              <w:rPr>
                <w:sz w:val="22"/>
                <w:szCs w:val="22"/>
              </w:rPr>
            </w:pPr>
            <w:r>
              <w:rPr>
                <w:sz w:val="22"/>
                <w:szCs w:val="22"/>
              </w:rPr>
              <w:t>Attendance</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F9620" w14:textId="77777777" w:rsidR="00A22225" w:rsidRDefault="00A22225" w:rsidP="00A22225">
            <w:pPr>
              <w:pStyle w:val="TableRowCentered"/>
              <w:jc w:val="left"/>
            </w:pPr>
            <w:r>
              <w:t>The attendance of pupils in receipt of pupil premium is below that of</w:t>
            </w:r>
          </w:p>
          <w:p w14:paraId="2A7D54F1" w14:textId="6D298C8D" w:rsidR="00E66558" w:rsidRDefault="00A22225" w:rsidP="00A22225">
            <w:pPr>
              <w:pStyle w:val="TableRowCentered"/>
              <w:jc w:val="left"/>
            </w:pPr>
            <w:r>
              <w:t xml:space="preserve">peers and a greater proportion are classed as persistent absentees </w:t>
            </w:r>
            <w:r w:rsidRPr="002752B9">
              <w:rPr>
                <w:highlight w:val="yellow"/>
              </w:rPr>
              <w:t>88%.</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03A3E" w14:textId="77777777" w:rsidR="00E66558" w:rsidRDefault="009D71E8">
            <w:pPr>
              <w:pStyle w:val="TableRow"/>
              <w:rPr>
                <w:sz w:val="22"/>
                <w:szCs w:val="22"/>
              </w:rPr>
            </w:pPr>
            <w:r>
              <w:rPr>
                <w:sz w:val="22"/>
                <w:szCs w:val="22"/>
              </w:rPr>
              <w:t>2</w:t>
            </w:r>
          </w:p>
          <w:p w14:paraId="2A7D54F3" w14:textId="051BA3B9" w:rsidR="002F3950" w:rsidRDefault="002F3950">
            <w:pPr>
              <w:pStyle w:val="TableRow"/>
              <w:rPr>
                <w:sz w:val="22"/>
                <w:szCs w:val="22"/>
              </w:rPr>
            </w:pPr>
            <w:r>
              <w:rPr>
                <w:sz w:val="22"/>
                <w:szCs w:val="22"/>
              </w:rPr>
              <w:t>Outcomes</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99C6CA2" w:rsidR="00E66558" w:rsidRDefault="00A22225">
            <w:pPr>
              <w:pStyle w:val="TableRowCentered"/>
              <w:jc w:val="left"/>
              <w:rPr>
                <w:sz w:val="22"/>
                <w:szCs w:val="22"/>
              </w:rPr>
            </w:pPr>
            <w:r>
              <w:t xml:space="preserve">Only </w:t>
            </w:r>
            <w:r w:rsidRPr="002752B9">
              <w:rPr>
                <w:highlight w:val="yellow"/>
              </w:rPr>
              <w:t>20%</w:t>
            </w:r>
            <w:r>
              <w:t xml:space="preserve"> of pupils in receipt of PP are making expected progress despite catch ups.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08071" w14:textId="77777777" w:rsidR="00E66558" w:rsidRDefault="009D71E8">
            <w:pPr>
              <w:pStyle w:val="TableRow"/>
              <w:rPr>
                <w:sz w:val="22"/>
                <w:szCs w:val="22"/>
              </w:rPr>
            </w:pPr>
            <w:r>
              <w:rPr>
                <w:sz w:val="22"/>
                <w:szCs w:val="22"/>
              </w:rPr>
              <w:t>3</w:t>
            </w:r>
          </w:p>
          <w:p w14:paraId="2A7D54F6" w14:textId="46BAB4E9" w:rsidR="002F3950" w:rsidRDefault="002F3950">
            <w:pPr>
              <w:pStyle w:val="TableRow"/>
              <w:rPr>
                <w:sz w:val="22"/>
                <w:szCs w:val="22"/>
              </w:rPr>
            </w:pPr>
            <w:r>
              <w:rPr>
                <w:sz w:val="22"/>
                <w:szCs w:val="22"/>
              </w:rPr>
              <w:t>Pastoral</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70EEE" w14:textId="77777777" w:rsidR="002F3950" w:rsidRPr="002F3950" w:rsidRDefault="002F3950" w:rsidP="002F3950">
            <w:pPr>
              <w:pStyle w:val="TableRowCentered"/>
              <w:jc w:val="left"/>
              <w:rPr>
                <w:szCs w:val="24"/>
              </w:rPr>
            </w:pPr>
            <w:r w:rsidRPr="002F3950">
              <w:rPr>
                <w:szCs w:val="24"/>
              </w:rPr>
              <w:t>Pupils emotional well-being, social and behavioural needs affecting</w:t>
            </w:r>
          </w:p>
          <w:p w14:paraId="41D4BA4B" w14:textId="77777777" w:rsidR="002F3950" w:rsidRPr="002F3950" w:rsidRDefault="002F3950" w:rsidP="002F3950">
            <w:pPr>
              <w:pStyle w:val="TableRowCentered"/>
              <w:jc w:val="left"/>
              <w:rPr>
                <w:szCs w:val="24"/>
              </w:rPr>
            </w:pPr>
            <w:r w:rsidRPr="002F3950">
              <w:rPr>
                <w:szCs w:val="24"/>
              </w:rPr>
              <w:t>children being in a position to able to make progress and their</w:t>
            </w:r>
          </w:p>
          <w:p w14:paraId="2A7D54F7" w14:textId="0B97EB64" w:rsidR="00E66558" w:rsidRDefault="002F3950" w:rsidP="002F3950">
            <w:pPr>
              <w:pStyle w:val="TableRowCentered"/>
              <w:jc w:val="left"/>
              <w:rPr>
                <w:sz w:val="22"/>
                <w:szCs w:val="22"/>
              </w:rPr>
            </w:pPr>
            <w:r w:rsidRPr="002F3950">
              <w:rPr>
                <w:szCs w:val="24"/>
              </w:rPr>
              <w:t>readiness to learn</w:t>
            </w:r>
            <w:r>
              <w:rPr>
                <w:szCs w:val="24"/>
              </w:rPr>
              <w:t>.</w:t>
            </w:r>
          </w:p>
        </w:tc>
      </w:tr>
      <w:tr w:rsidR="00E66558" w14:paraId="2A7D54FB" w14:textId="77777777" w:rsidTr="00B52E0F">
        <w:tc>
          <w:tcPr>
            <w:tcW w:w="14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F857DC7" w14:textId="77777777" w:rsidR="00E66558" w:rsidRDefault="009D71E8">
            <w:pPr>
              <w:pStyle w:val="TableRow"/>
              <w:rPr>
                <w:sz w:val="22"/>
                <w:szCs w:val="22"/>
              </w:rPr>
            </w:pPr>
            <w:r>
              <w:rPr>
                <w:sz w:val="22"/>
                <w:szCs w:val="22"/>
              </w:rPr>
              <w:t>4</w:t>
            </w:r>
          </w:p>
          <w:p w14:paraId="2A7D54F9" w14:textId="4FFA9C7D" w:rsidR="002F3950" w:rsidRDefault="002F3950">
            <w:pPr>
              <w:pStyle w:val="TableRow"/>
              <w:rPr>
                <w:sz w:val="22"/>
                <w:szCs w:val="22"/>
              </w:rPr>
            </w:pPr>
            <w:r>
              <w:rPr>
                <w:sz w:val="22"/>
                <w:szCs w:val="22"/>
              </w:rPr>
              <w:t>SEND</w:t>
            </w:r>
          </w:p>
        </w:tc>
        <w:tc>
          <w:tcPr>
            <w:tcW w:w="800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4FA" w14:textId="0EF23EE0" w:rsidR="00E66558" w:rsidRDefault="002F3950" w:rsidP="002F3950">
            <w:pPr>
              <w:pStyle w:val="TableRowCentered"/>
              <w:jc w:val="left"/>
              <w:rPr>
                <w:iCs/>
                <w:sz w:val="22"/>
              </w:rPr>
            </w:pPr>
            <w:r>
              <w:t>Some pupils who qualify for Pupil Premium funding have specific SEND needs and increasing number of children need SALT intervention.</w:t>
            </w:r>
          </w:p>
        </w:tc>
      </w:tr>
      <w:tr w:rsidR="004C3146" w14:paraId="4AA64485" w14:textId="77777777" w:rsidTr="00B52E0F">
        <w:tc>
          <w:tcPr>
            <w:tcW w:w="14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1F90EC" w14:textId="10926221" w:rsidR="004C3146" w:rsidRDefault="004C3146" w:rsidP="004C3146">
            <w:pPr>
              <w:pStyle w:val="TableRow"/>
              <w:rPr>
                <w:sz w:val="22"/>
                <w:szCs w:val="22"/>
              </w:rPr>
            </w:pPr>
            <w:r>
              <w:rPr>
                <w:color w:val="0C0C0C"/>
              </w:rPr>
              <w:t>5</w:t>
            </w:r>
          </w:p>
        </w:tc>
        <w:tc>
          <w:tcPr>
            <w:tcW w:w="80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0799DA" w14:textId="2B52CDEE" w:rsidR="004C3146" w:rsidRDefault="004C3146" w:rsidP="004C3146">
            <w:pPr>
              <w:pStyle w:val="TableRowCentered"/>
              <w:jc w:val="left"/>
            </w:pPr>
            <w:r>
              <w:rPr>
                <w:color w:val="0C0C0C"/>
              </w:rPr>
              <w:t>Develop life skills and opportunities to explore outside of their local area.</w:t>
            </w:r>
            <w:r>
              <w:rPr>
                <w:color w:val="0C0C0C"/>
                <w:spacing w:val="-3"/>
              </w:rPr>
              <w:t xml:space="preserve"> </w:t>
            </w:r>
            <w:r>
              <w:rPr>
                <w:color w:val="0C0C0C"/>
              </w:rPr>
              <w:t>Have</w:t>
            </w:r>
            <w:r>
              <w:rPr>
                <w:color w:val="0C0C0C"/>
                <w:spacing w:val="-11"/>
              </w:rPr>
              <w:t xml:space="preserve"> </w:t>
            </w:r>
            <w:r>
              <w:rPr>
                <w:color w:val="0C0C0C"/>
              </w:rPr>
              <w:t>access</w:t>
            </w:r>
            <w:r>
              <w:rPr>
                <w:color w:val="0C0C0C"/>
                <w:spacing w:val="-6"/>
              </w:rPr>
              <w:t xml:space="preserve"> </w:t>
            </w:r>
            <w:r>
              <w:rPr>
                <w:color w:val="0C0C0C"/>
              </w:rPr>
              <w:t>to</w:t>
            </w:r>
            <w:r>
              <w:rPr>
                <w:color w:val="0C0C0C"/>
                <w:spacing w:val="-11"/>
              </w:rPr>
              <w:t xml:space="preserve"> </w:t>
            </w:r>
            <w:r>
              <w:rPr>
                <w:color w:val="0C0C0C"/>
              </w:rPr>
              <w:t>facilities</w:t>
            </w:r>
            <w:r>
              <w:rPr>
                <w:color w:val="0C0C0C"/>
                <w:spacing w:val="-6"/>
              </w:rPr>
              <w:t xml:space="preserve"> </w:t>
            </w:r>
            <w:r>
              <w:rPr>
                <w:color w:val="0C0C0C"/>
              </w:rPr>
              <w:t>that</w:t>
            </w:r>
            <w:r>
              <w:rPr>
                <w:color w:val="0C0C0C"/>
                <w:spacing w:val="-13"/>
              </w:rPr>
              <w:t xml:space="preserve"> </w:t>
            </w:r>
            <w:r>
              <w:rPr>
                <w:color w:val="0C0C0C"/>
              </w:rPr>
              <w:t>may</w:t>
            </w:r>
            <w:r>
              <w:rPr>
                <w:color w:val="0C0C0C"/>
                <w:spacing w:val="-6"/>
              </w:rPr>
              <w:t xml:space="preserve"> </w:t>
            </w:r>
            <w:r>
              <w:rPr>
                <w:color w:val="0C0C0C"/>
              </w:rPr>
              <w:t>not</w:t>
            </w:r>
            <w:r>
              <w:rPr>
                <w:color w:val="0C0C0C"/>
                <w:spacing w:val="-6"/>
              </w:rPr>
              <w:t xml:space="preserve"> </w:t>
            </w:r>
            <w:r>
              <w:rPr>
                <w:color w:val="0C0C0C"/>
              </w:rPr>
              <w:t>be</w:t>
            </w:r>
            <w:r>
              <w:rPr>
                <w:color w:val="0C0C0C"/>
                <w:spacing w:val="-11"/>
              </w:rPr>
              <w:t xml:space="preserve"> </w:t>
            </w:r>
            <w:r>
              <w:rPr>
                <w:color w:val="0C0C0C"/>
              </w:rPr>
              <w:t>available</w:t>
            </w:r>
            <w:r>
              <w:rPr>
                <w:color w:val="0C0C0C"/>
                <w:spacing w:val="-2"/>
              </w:rPr>
              <w:t xml:space="preserve"> </w:t>
            </w:r>
            <w:r>
              <w:rPr>
                <w:color w:val="0C0C0C"/>
              </w:rPr>
              <w:t>to</w:t>
            </w:r>
            <w:r>
              <w:rPr>
                <w:color w:val="0C0C0C"/>
                <w:spacing w:val="-4"/>
              </w:rPr>
              <w:t xml:space="preserve"> </w:t>
            </w:r>
            <w:r>
              <w:rPr>
                <w:color w:val="0C0C0C"/>
              </w:rPr>
              <w:t>them</w:t>
            </w:r>
            <w:r>
              <w:rPr>
                <w:color w:val="0C0C0C"/>
                <w:spacing w:val="-3"/>
              </w:rPr>
              <w:t xml:space="preserve"> </w:t>
            </w:r>
            <w:r>
              <w:rPr>
                <w:color w:val="0C0C0C"/>
              </w:rPr>
              <w:t xml:space="preserve">outside of school. To develop a sense of </w:t>
            </w:r>
            <w:r w:rsidR="00BC6EFE">
              <w:rPr>
                <w:color w:val="0C0C0C"/>
              </w:rPr>
              <w:t>self-worth</w:t>
            </w:r>
            <w:r>
              <w:rPr>
                <w:color w:val="0C0C0C"/>
              </w:rPr>
              <w:t xml:space="preserve"> and aspirations.</w:t>
            </w:r>
          </w:p>
        </w:tc>
      </w:tr>
      <w:tr w:rsidR="004C3146" w14:paraId="4F1922C8" w14:textId="77777777" w:rsidTr="00B52E0F">
        <w:tc>
          <w:tcPr>
            <w:tcW w:w="1477" w:type="dxa"/>
            <w:tcBorders>
              <w:top w:val="single" w:sz="4" w:space="0" w:color="auto"/>
            </w:tcBorders>
            <w:tcMar>
              <w:top w:w="0" w:type="dxa"/>
              <w:left w:w="108" w:type="dxa"/>
              <w:bottom w:w="0" w:type="dxa"/>
              <w:right w:w="108" w:type="dxa"/>
            </w:tcMar>
          </w:tcPr>
          <w:p w14:paraId="0B5739FC" w14:textId="77777777" w:rsidR="004C3146" w:rsidRDefault="004C3146" w:rsidP="004C3146">
            <w:pPr>
              <w:pStyle w:val="TableRow"/>
              <w:rPr>
                <w:color w:val="0C0C0C"/>
              </w:rPr>
            </w:pPr>
          </w:p>
        </w:tc>
        <w:tc>
          <w:tcPr>
            <w:tcW w:w="8009" w:type="dxa"/>
            <w:tcBorders>
              <w:top w:val="single" w:sz="4" w:space="0" w:color="auto"/>
            </w:tcBorders>
            <w:tcMar>
              <w:top w:w="0" w:type="dxa"/>
              <w:left w:w="108" w:type="dxa"/>
              <w:bottom w:w="0" w:type="dxa"/>
              <w:right w:w="108" w:type="dxa"/>
            </w:tcMar>
          </w:tcPr>
          <w:p w14:paraId="2C5835EA" w14:textId="77777777" w:rsidR="004C3146" w:rsidRDefault="004C3146" w:rsidP="004C3146">
            <w:pPr>
              <w:pStyle w:val="TableRowCentered"/>
              <w:jc w:val="left"/>
              <w:rPr>
                <w:color w:val="0C0C0C"/>
              </w:rPr>
            </w:pPr>
          </w:p>
        </w:tc>
      </w:tr>
    </w:tbl>
    <w:p w14:paraId="2A7D54FF" w14:textId="53DD6184" w:rsidR="00E66558" w:rsidRDefault="00EC29DE" w:rsidP="00BF034E">
      <w:pPr>
        <w:pStyle w:val="Heading2"/>
        <w:spacing w:before="0" w:after="0"/>
      </w:pPr>
      <w:bookmarkStart w:id="18" w:name="_Toc443397160"/>
      <w:r>
        <w:lastRenderedPageBreak/>
        <w:t xml:space="preserve">                                                                                                                                  </w:t>
      </w:r>
      <w:r w:rsidR="0057635B">
        <w:t xml:space="preserve">                               </w:t>
      </w:r>
      <w:r w:rsidR="009D71E8">
        <w:t xml:space="preserve">Intended </w:t>
      </w:r>
      <w:r w:rsidR="009D71E8" w:rsidRPr="00A968DA">
        <w:t>outcomes</w:t>
      </w:r>
      <w:r w:rsidR="009D71E8">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084C6922" w:rsidR="00E66558" w:rsidRDefault="00876C40">
            <w:pPr>
              <w:pStyle w:val="TableRow"/>
            </w:pPr>
            <w:r>
              <w:t>To continue to ensure the attendance of pupils in receipt of pupil premium is in line with those of peers, reducing the proportion classed as persistent absentees.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3304DECB" w:rsidR="00E66558" w:rsidRDefault="00876C40">
            <w:pPr>
              <w:pStyle w:val="TableRowCentered"/>
              <w:jc w:val="left"/>
              <w:rPr>
                <w:sz w:val="22"/>
                <w:szCs w:val="22"/>
              </w:rPr>
            </w:pPr>
            <w:r>
              <w:t xml:space="preserve">To close the increasing gap between whole school attendance and pupils in receipt of pupil premium funding. </w:t>
            </w:r>
            <w:r w:rsidRPr="001A4FAB">
              <w:t xml:space="preserve">(Currently </w:t>
            </w:r>
            <w:r w:rsidR="0080751E">
              <w:t>5%</w:t>
            </w:r>
            <w:r w:rsidRPr="001A4FAB">
              <w:t>)</w:t>
            </w:r>
            <w:r>
              <w:t xml:space="preserve"> Reduce Proportion of pupils in receipt of pupil premium classed as persistent absentees</w:t>
            </w:r>
            <w:r w:rsidR="001A4FAB">
              <w:t xml:space="preserve"> (</w:t>
            </w:r>
            <w:r w:rsidR="0080751E">
              <w:t>December 2025</w:t>
            </w:r>
            <w:r w:rsidR="001A4FAB">
              <w:t xml:space="preserve">: </w:t>
            </w:r>
            <w:r w:rsidR="0080751E">
              <w:t xml:space="preserve">49 children </w:t>
            </w:r>
            <w:r w:rsidR="001A4FAB">
              <w: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7AB648E" w:rsidR="00E66558" w:rsidRDefault="00876C40">
            <w:pPr>
              <w:pStyle w:val="TableRow"/>
              <w:rPr>
                <w:sz w:val="22"/>
                <w:szCs w:val="22"/>
              </w:rPr>
            </w:pPr>
            <w:r>
              <w:t>To continue to ensure the outcomes for pupils in receipt of pupil premium are at least in line with those of peers in school across the curriculum through ensuring high quality teaching is effectively in place, alongside targeted interventions. To ensure all pupils in receipt of pupil premium, including those with SEND, make expected progress from their starting points.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0B130" w14:textId="1998F319" w:rsidR="0046705E" w:rsidRPr="00CD4827" w:rsidRDefault="0046705E">
            <w:pPr>
              <w:pStyle w:val="TableRowCentered"/>
              <w:jc w:val="left"/>
              <w:rPr>
                <w:rFonts w:cs="Arial"/>
                <w:szCs w:val="24"/>
              </w:rPr>
            </w:pPr>
            <w:r w:rsidRPr="00CD4827">
              <w:rPr>
                <w:rFonts w:cs="Arial"/>
                <w:szCs w:val="24"/>
              </w:rPr>
              <w:t>Increase the progress for a key group of pupils in receipt of pupil premium in maths</w:t>
            </w:r>
            <w:r w:rsidR="00C013AD">
              <w:rPr>
                <w:rFonts w:cs="Arial"/>
                <w:szCs w:val="24"/>
              </w:rPr>
              <w:t xml:space="preserve"> and reading</w:t>
            </w:r>
            <w:r w:rsidRPr="00CD4827">
              <w:rPr>
                <w:rFonts w:cs="Arial"/>
                <w:szCs w:val="24"/>
              </w:rPr>
              <w:t xml:space="preserve"> in line with their identified baseline. Increase progress in: </w:t>
            </w:r>
          </w:p>
          <w:p w14:paraId="3FE2133F" w14:textId="77777777" w:rsidR="00CE2333" w:rsidRPr="00CD4827" w:rsidRDefault="00CE2333" w:rsidP="00CE2333">
            <w:pPr>
              <w:shd w:val="clear" w:color="auto" w:fill="FFFFFF"/>
              <w:suppressAutoHyphens w:val="0"/>
              <w:autoSpaceDN/>
              <w:spacing w:after="0" w:line="240" w:lineRule="auto"/>
              <w:rPr>
                <w:rFonts w:cs="Arial"/>
                <w:color w:val="212121"/>
              </w:rPr>
            </w:pPr>
            <w:r w:rsidRPr="00CD4827">
              <w:rPr>
                <w:rFonts w:cs="Arial"/>
                <w:color w:val="000000"/>
              </w:rPr>
              <w:t xml:space="preserve">YEAR </w:t>
            </w:r>
            <w:r>
              <w:rPr>
                <w:rFonts w:cs="Arial"/>
                <w:color w:val="000000"/>
              </w:rPr>
              <w:t>1</w:t>
            </w:r>
            <w:r w:rsidRPr="00CD4827">
              <w:rPr>
                <w:rFonts w:cs="Arial"/>
                <w:color w:val="000000"/>
              </w:rPr>
              <w:t>:</w:t>
            </w:r>
          </w:p>
          <w:p w14:paraId="5F091F24" w14:textId="77777777" w:rsidR="00CE2333" w:rsidRPr="00CD4827" w:rsidRDefault="00CE2333" w:rsidP="00CE2333">
            <w:pPr>
              <w:shd w:val="clear" w:color="auto" w:fill="FFFFFF"/>
              <w:suppressAutoHyphens w:val="0"/>
              <w:autoSpaceDN/>
              <w:spacing w:after="0" w:line="240" w:lineRule="auto"/>
              <w:rPr>
                <w:rFonts w:cs="Arial"/>
                <w:color w:val="212121"/>
                <w:highlight w:val="yellow"/>
              </w:rPr>
            </w:pPr>
          </w:p>
          <w:p w14:paraId="6294D205" w14:textId="1B93CDBB" w:rsidR="00CE2333" w:rsidRDefault="00CE2333" w:rsidP="00CE2333">
            <w:pPr>
              <w:shd w:val="clear" w:color="auto" w:fill="FFFFFF"/>
              <w:suppressAutoHyphens w:val="0"/>
              <w:autoSpaceDN/>
              <w:spacing w:after="0" w:line="240" w:lineRule="auto"/>
              <w:rPr>
                <w:rFonts w:cs="Arial"/>
                <w:color w:val="000000"/>
              </w:rPr>
            </w:pPr>
            <w:r>
              <w:rPr>
                <w:rFonts w:cs="Arial"/>
                <w:color w:val="000000"/>
              </w:rPr>
              <w:t>10</w:t>
            </w:r>
            <w:r w:rsidRPr="00CD4827">
              <w:rPr>
                <w:rFonts w:cs="Arial"/>
                <w:color w:val="000000"/>
              </w:rPr>
              <w:t xml:space="preserve">% of children were on track to be Expected </w:t>
            </w:r>
            <w:r>
              <w:rPr>
                <w:rFonts w:cs="Arial"/>
                <w:color w:val="000000"/>
              </w:rPr>
              <w:t xml:space="preserve">in Maths </w:t>
            </w:r>
            <w:r w:rsidRPr="00CD4827">
              <w:rPr>
                <w:rFonts w:cs="Arial"/>
                <w:color w:val="000000"/>
              </w:rPr>
              <w:t xml:space="preserve">compared to the APAT average of </w:t>
            </w:r>
            <w:r>
              <w:rPr>
                <w:rFonts w:cs="Arial"/>
                <w:color w:val="000000"/>
              </w:rPr>
              <w:t>3</w:t>
            </w:r>
            <w:r w:rsidR="00C013AD">
              <w:rPr>
                <w:rFonts w:cs="Arial"/>
                <w:color w:val="000000"/>
              </w:rPr>
              <w:t>2% and only 20% compared to the Trust average of 33%.</w:t>
            </w:r>
          </w:p>
          <w:p w14:paraId="6B052F4A" w14:textId="77777777" w:rsidR="00CE2333" w:rsidRDefault="00CE2333" w:rsidP="00CE2333">
            <w:pPr>
              <w:shd w:val="clear" w:color="auto" w:fill="FFFFFF"/>
              <w:suppressAutoHyphens w:val="0"/>
              <w:autoSpaceDN/>
              <w:spacing w:after="0" w:line="240" w:lineRule="auto"/>
              <w:rPr>
                <w:rFonts w:cs="Arial"/>
                <w:color w:val="000000"/>
              </w:rPr>
            </w:pPr>
          </w:p>
          <w:p w14:paraId="7E07322E" w14:textId="0249F9EA" w:rsidR="00302629" w:rsidRPr="00CD4827" w:rsidRDefault="00302629" w:rsidP="00CE2333">
            <w:pPr>
              <w:shd w:val="clear" w:color="auto" w:fill="FFFFFF"/>
              <w:suppressAutoHyphens w:val="0"/>
              <w:autoSpaceDN/>
              <w:spacing w:after="0" w:line="240" w:lineRule="auto"/>
              <w:rPr>
                <w:rFonts w:cs="Arial"/>
                <w:color w:val="212121"/>
              </w:rPr>
            </w:pPr>
            <w:r w:rsidRPr="00CD4827">
              <w:rPr>
                <w:rFonts w:cs="Arial"/>
                <w:color w:val="000000"/>
              </w:rPr>
              <w:t xml:space="preserve">YEAR </w:t>
            </w:r>
            <w:r w:rsidR="00CE2333">
              <w:rPr>
                <w:rFonts w:cs="Arial"/>
                <w:color w:val="000000"/>
              </w:rPr>
              <w:t>2</w:t>
            </w:r>
            <w:r w:rsidRPr="00CD4827">
              <w:rPr>
                <w:rFonts w:cs="Arial"/>
                <w:color w:val="000000"/>
              </w:rPr>
              <w:t>: </w:t>
            </w:r>
          </w:p>
          <w:p w14:paraId="751D0458" w14:textId="77777777" w:rsidR="00302629" w:rsidRPr="00CD4827" w:rsidRDefault="00302629" w:rsidP="00302629">
            <w:pPr>
              <w:shd w:val="clear" w:color="auto" w:fill="FFFFFF"/>
              <w:suppressAutoHyphens w:val="0"/>
              <w:autoSpaceDN/>
              <w:spacing w:after="0" w:line="240" w:lineRule="auto"/>
              <w:rPr>
                <w:rFonts w:cs="Arial"/>
                <w:color w:val="212121"/>
              </w:rPr>
            </w:pPr>
            <w:r w:rsidRPr="00CD4827">
              <w:rPr>
                <w:rFonts w:cs="Arial"/>
                <w:color w:val="000000"/>
              </w:rPr>
              <w:t> </w:t>
            </w:r>
          </w:p>
          <w:p w14:paraId="197F8E08" w14:textId="746AE287" w:rsidR="00CD4827" w:rsidRPr="00CD4827" w:rsidRDefault="00CD4827" w:rsidP="00302629">
            <w:pPr>
              <w:shd w:val="clear" w:color="auto" w:fill="FFFFFF"/>
              <w:suppressAutoHyphens w:val="0"/>
              <w:autoSpaceDN/>
              <w:spacing w:after="0" w:line="240" w:lineRule="auto"/>
              <w:rPr>
                <w:rFonts w:cs="Arial"/>
                <w:color w:val="000000"/>
              </w:rPr>
            </w:pPr>
            <w:r w:rsidRPr="00CD4827">
              <w:rPr>
                <w:rFonts w:cs="Arial"/>
                <w:color w:val="000000"/>
              </w:rPr>
              <w:t xml:space="preserve">Only </w:t>
            </w:r>
            <w:r w:rsidR="00CE2333">
              <w:rPr>
                <w:rFonts w:cs="Arial"/>
                <w:color w:val="000000"/>
              </w:rPr>
              <w:t>50</w:t>
            </w:r>
            <w:r w:rsidRPr="00CD4827">
              <w:rPr>
                <w:rFonts w:cs="Arial"/>
                <w:color w:val="000000"/>
              </w:rPr>
              <w:t>% of PP children made expected progress in Reading</w:t>
            </w:r>
            <w:r w:rsidR="00CE2333">
              <w:rPr>
                <w:rFonts w:cs="Arial"/>
                <w:color w:val="000000"/>
              </w:rPr>
              <w:t xml:space="preserve"> and 25% in Maths</w:t>
            </w:r>
            <w:r w:rsidR="00C013AD">
              <w:rPr>
                <w:rFonts w:cs="Arial"/>
                <w:color w:val="000000"/>
              </w:rPr>
              <w:t xml:space="preserve"> compared to 76% (R) and 57% (M). </w:t>
            </w:r>
          </w:p>
          <w:p w14:paraId="2A7D5508" w14:textId="727B112E" w:rsidR="007D590D" w:rsidRPr="00CE2333" w:rsidRDefault="00302629" w:rsidP="00CD4827">
            <w:pPr>
              <w:shd w:val="clear" w:color="auto" w:fill="FFFFFF"/>
              <w:suppressAutoHyphens w:val="0"/>
              <w:autoSpaceDN/>
              <w:spacing w:after="0" w:line="240" w:lineRule="auto"/>
              <w:rPr>
                <w:rFonts w:cs="Arial"/>
                <w:color w:val="212121"/>
              </w:rPr>
            </w:pPr>
            <w:r w:rsidRPr="00CD4827">
              <w:rPr>
                <w:rFonts w:cs="Arial"/>
                <w:color w:val="000000"/>
              </w:rPr>
              <w:t>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CC5CC7E" w:rsidR="00E66558" w:rsidRDefault="00876C40">
            <w:pPr>
              <w:pStyle w:val="TableRow"/>
              <w:rPr>
                <w:sz w:val="22"/>
                <w:szCs w:val="22"/>
              </w:rPr>
            </w:pPr>
            <w:r>
              <w:t>To ensure the well-being needs of all pupils in receipt of pupil premium funding are met to ensure they are ready for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0CFC6C29" w:rsidR="00E66558" w:rsidRDefault="00450A51">
            <w:pPr>
              <w:pStyle w:val="TableRowCentered"/>
              <w:jc w:val="left"/>
              <w:rPr>
                <w:sz w:val="22"/>
                <w:szCs w:val="22"/>
              </w:rPr>
            </w:pPr>
            <w:r w:rsidRPr="007D590D">
              <w:rPr>
                <w:szCs w:val="24"/>
              </w:rPr>
              <w:t>Children’s well-being needs are met and supported to ensure they are attending school more regularly and able to access high quality teaching and targeted interventions where needed to support them in making progress. Attendance target 95%</w:t>
            </w:r>
          </w:p>
        </w:tc>
      </w:tr>
    </w:tbl>
    <w:p w14:paraId="60BAD9F6" w14:textId="77777777" w:rsidR="00120AB1" w:rsidRDefault="00120AB1" w:rsidP="00ED5108"/>
    <w:p w14:paraId="2A06959E" w14:textId="2218981A" w:rsidR="00120AB1" w:rsidRDefault="00120AB1" w:rsidP="00BD4B12"/>
    <w:p w14:paraId="522C9B1E" w14:textId="3E23E408" w:rsidR="00EC29DE" w:rsidRDefault="00EC29DE" w:rsidP="00BD4B12"/>
    <w:p w14:paraId="01EFD9DB" w14:textId="030D4D91" w:rsidR="00BC6EFE" w:rsidRDefault="00BC6EFE" w:rsidP="00BD4B12"/>
    <w:p w14:paraId="306572C4" w14:textId="7DDD84FD" w:rsidR="00BC6EFE" w:rsidRDefault="00BC6EFE" w:rsidP="00BD4B12"/>
    <w:p w14:paraId="3643D559" w14:textId="32B2E407" w:rsidR="00BC6EFE" w:rsidRDefault="00BC6EFE" w:rsidP="00BD4B12"/>
    <w:p w14:paraId="13E2AE65" w14:textId="094A6CC7" w:rsidR="00BC6EFE" w:rsidRDefault="00BC6EFE" w:rsidP="00BD4B12"/>
    <w:p w14:paraId="073BC9DD" w14:textId="77777777" w:rsidR="00BC6EFE" w:rsidRDefault="00BC6EFE"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108A176" w:rsidR="00E66558" w:rsidRDefault="009D71E8">
      <w:r>
        <w:t xml:space="preserve">Budgeted cost: </w:t>
      </w:r>
      <w:r w:rsidR="002752B9">
        <w:t>£</w:t>
      </w:r>
      <w:r w:rsidR="00F83889">
        <w:t>10,829.78</w:t>
      </w:r>
    </w:p>
    <w:tbl>
      <w:tblPr>
        <w:tblW w:w="5377" w:type="pct"/>
        <w:tblLayout w:type="fixed"/>
        <w:tblCellMar>
          <w:left w:w="10" w:type="dxa"/>
          <w:right w:w="10" w:type="dxa"/>
        </w:tblCellMar>
        <w:tblLook w:val="04A0" w:firstRow="1" w:lastRow="0" w:firstColumn="1" w:lastColumn="0" w:noHBand="0" w:noVBand="1"/>
      </w:tblPr>
      <w:tblGrid>
        <w:gridCol w:w="2263"/>
        <w:gridCol w:w="6663"/>
        <w:gridCol w:w="1275"/>
      </w:tblGrid>
      <w:tr w:rsidR="00B2286A" w14:paraId="2A7D5519" w14:textId="77777777" w:rsidTr="00B2286A">
        <w:tc>
          <w:tcPr>
            <w:tcW w:w="22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66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27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B2286A" w14:paraId="2A7D5521" w14:textId="77777777" w:rsidTr="00B2286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B95A72D" w:rsidR="00E66558" w:rsidRPr="00214F39" w:rsidRDefault="002752B9">
            <w:pPr>
              <w:pStyle w:val="TableRow"/>
              <w:rPr>
                <w:iCs/>
                <w:sz w:val="22"/>
              </w:rPr>
            </w:pPr>
            <w:r>
              <w:rPr>
                <w:iCs/>
                <w:sz w:val="22"/>
              </w:rPr>
              <w:t>HANDWRITING</w:t>
            </w:r>
          </w:p>
        </w:tc>
        <w:tc>
          <w:tcPr>
            <w:tcW w:w="6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657F0" w14:textId="77777777" w:rsidR="002752B9" w:rsidRPr="002752B9" w:rsidRDefault="002752B9" w:rsidP="002752B9">
            <w:pPr>
              <w:pBdr>
                <w:top w:val="nil"/>
                <w:left w:val="nil"/>
                <w:bottom w:val="nil"/>
                <w:right w:val="nil"/>
                <w:between w:val="nil"/>
              </w:pBdr>
              <w:spacing w:line="275" w:lineRule="auto"/>
              <w:rPr>
                <w:rFonts w:ascii="Google Sans Text" w:eastAsia="Google Sans Text" w:hAnsi="Google Sans Text" w:cs="Google Sans Text"/>
                <w:color w:val="auto"/>
              </w:rPr>
            </w:pPr>
            <w:r w:rsidRPr="002752B9">
              <w:rPr>
                <w:rFonts w:ascii="Google Sans Text" w:eastAsia="Google Sans Text" w:hAnsi="Google Sans Text" w:cs="Google Sans Text"/>
                <w:color w:val="auto"/>
              </w:rPr>
              <w:t>Robust research, including comprehensive meta-analyses and authoritative guidance from the Education Endowment Foundation (EEF), provides unequivocal support for the implementation of structured handwriting instruction in primary schools. Such approaches demonstrate a direct positive impact on handwriting legibility and fluency, which are crucial for overall writing quality. Proficient handwriting functions as a foundational transcription skill, effectively reducing the cognitive burden associated with the physical act of writing. This reduction in cognitive load is vital, as it liberates essential mental resources that can then be redirected towards higher-order compositional tasks, thereby significantly enhancing a child's capacity to articulate complex thoughts in written form. The evidence consistently highlights that structured handwriting instruction is not merely beneficial but a critical component of foundational literacy, directly impacting multiple writing outcomes particularly for Pupil Premium pupils and enabling more sophisticated cognitive processes in writing.</w:t>
            </w:r>
          </w:p>
          <w:p w14:paraId="6C184822" w14:textId="77777777" w:rsidR="002752B9" w:rsidRPr="002752B9" w:rsidRDefault="002752B9" w:rsidP="002752B9">
            <w:pPr>
              <w:pStyle w:val="Heading4"/>
              <w:spacing w:before="0"/>
              <w:rPr>
                <w:rFonts w:ascii="Google Sans" w:eastAsia="Google Sans" w:hAnsi="Google Sans" w:cs="Google Sans"/>
                <w:color w:val="auto"/>
              </w:rPr>
            </w:pPr>
            <w:bookmarkStart w:id="19" w:name="_zbguwd4lstlb" w:colFirst="0" w:colLast="0"/>
            <w:bookmarkEnd w:id="19"/>
            <w:r w:rsidRPr="002752B9">
              <w:rPr>
                <w:rFonts w:ascii="Google Sans" w:eastAsia="Google Sans" w:hAnsi="Google Sans" w:cs="Google Sans"/>
                <w:color w:val="auto"/>
              </w:rPr>
              <w:t>Works cited</w:t>
            </w:r>
          </w:p>
          <w:p w14:paraId="233B67D2"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Improving Literacy in Key Stage 2 | EEF, accessed on June 24, 2025, </w:t>
            </w:r>
            <w:hyperlink r:id="rId11">
              <w:r w:rsidRPr="002752B9">
                <w:rPr>
                  <w:rFonts w:ascii="Google Sans" w:eastAsia="Google Sans" w:hAnsi="Google Sans" w:cs="Google Sans"/>
                  <w:color w:val="auto"/>
                  <w:u w:val="single"/>
                </w:rPr>
                <w:t>https://educationendowmentfoundation.org.uk/education-evidence/guidance-reports/literacy-ks2</w:t>
              </w:r>
            </w:hyperlink>
          </w:p>
          <w:p w14:paraId="6771A16C"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EEF Improving Literacy in Key Stage 2 Report Second Edition </w:t>
            </w:r>
            <w:r w:rsidRPr="002752B9">
              <w:rPr>
                <w:rFonts w:ascii="Google Sans" w:eastAsia="Google Sans" w:hAnsi="Google Sans" w:cs="Google Sans"/>
                <w:color w:val="auto"/>
              </w:rPr>
              <w:lastRenderedPageBreak/>
              <w:t xml:space="preserve">| PDF ..., accessed on June 24, 2025, </w:t>
            </w:r>
            <w:hyperlink r:id="rId12">
              <w:r w:rsidRPr="002752B9">
                <w:rPr>
                  <w:rFonts w:ascii="Google Sans" w:eastAsia="Google Sans" w:hAnsi="Google Sans" w:cs="Google Sans"/>
                  <w:color w:val="auto"/>
                  <w:u w:val="single"/>
                </w:rPr>
                <w:t>https://www.scribd.com/document/546565811/EEF-Improving-literacy-in-key-stage-2-report-Second-edition</w:t>
              </w:r>
            </w:hyperlink>
          </w:p>
          <w:p w14:paraId="0D4AA566"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Full article: Handwriting Accuracy of Beginning Writers and Its Impact on the Readability of Their Sentences, accessed on June 24, 2025, </w:t>
            </w:r>
            <w:hyperlink r:id="rId13">
              <w:r w:rsidRPr="002752B9">
                <w:rPr>
                  <w:rFonts w:ascii="Google Sans" w:eastAsia="Google Sans" w:hAnsi="Google Sans" w:cs="Google Sans"/>
                  <w:color w:val="auto"/>
                  <w:u w:val="single"/>
                </w:rPr>
                <w:t>https://www.tandfonline.com/doi/full/10.1080/19411243.2024.2315582</w:t>
              </w:r>
            </w:hyperlink>
          </w:p>
          <w:p w14:paraId="03B7E285"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Handwriting Acquisition and Intervention: A Systematic Review, accessed on June 24, 2025, </w:t>
            </w:r>
            <w:hyperlink r:id="rId14">
              <w:r w:rsidRPr="002752B9">
                <w:rPr>
                  <w:rFonts w:ascii="Google Sans" w:eastAsia="Google Sans" w:hAnsi="Google Sans" w:cs="Google Sans"/>
                  <w:color w:val="auto"/>
                  <w:u w:val="single"/>
                </w:rPr>
                <w:t>https://www.researchgate.net/publication/328397510_Handwriting_Acquisition_and_Intervention_A_Systematic_Review</w:t>
              </w:r>
            </w:hyperlink>
          </w:p>
          <w:p w14:paraId="48CA50AA"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HELPING HANDWRITING SHINE - Cloudfront.net, accessed on June 24, 2025, </w:t>
            </w:r>
            <w:hyperlink r:id="rId15">
              <w:r w:rsidRPr="002752B9">
                <w:rPr>
                  <w:rFonts w:ascii="Google Sans" w:eastAsia="Google Sans" w:hAnsi="Google Sans" w:cs="Google Sans"/>
                  <w:color w:val="auto"/>
                  <w:u w:val="single"/>
                </w:rPr>
                <w:t>https://d2tic4wvo1iusb.cloudfront.net/production/documents/projects/Helping-Handwriting-Shine-Addendum-Report-Final.pdf?v=1740855385</w:t>
              </w:r>
            </w:hyperlink>
          </w:p>
          <w:p w14:paraId="148563D3"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Helping Handwriting Shine - trial | EEF, accessed on June 24, 2025, </w:t>
            </w:r>
            <w:hyperlink r:id="rId16">
              <w:r w:rsidRPr="002752B9">
                <w:rPr>
                  <w:rFonts w:ascii="Google Sans" w:eastAsia="Google Sans" w:hAnsi="Google Sans" w:cs="Google Sans"/>
                  <w:color w:val="auto"/>
                  <w:u w:val="single"/>
                </w:rPr>
                <w:t>https://educationendowmentfoundation.org.uk/projects-and-evaluation/projects/helping-handwriting-shine</w:t>
              </w:r>
            </w:hyperlink>
          </w:p>
          <w:p w14:paraId="5C5355DD"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The EEF's Improving Literacy In KS2 Guidance Report: Our Review And Implications For Teaching Writing, accessed on June 24, 2025, </w:t>
            </w:r>
            <w:hyperlink r:id="rId17">
              <w:r w:rsidRPr="002752B9">
                <w:rPr>
                  <w:rFonts w:ascii="Google Sans" w:eastAsia="Google Sans" w:hAnsi="Google Sans" w:cs="Google Sans"/>
                  <w:color w:val="auto"/>
                  <w:u w:val="single"/>
                </w:rPr>
                <w:t>https://writing4pleasure.com/wp-content/uploads/2021/12/the-eefs-improving-literacy-in-ks2-guidance-report-our-review-and-implications-for-teaching-writing.pdf</w:t>
              </w:r>
            </w:hyperlink>
          </w:p>
          <w:p w14:paraId="0411F2AE" w14:textId="77777777" w:rsidR="002752B9" w:rsidRPr="002752B9" w:rsidRDefault="002752B9" w:rsidP="002752B9">
            <w:pPr>
              <w:widowControl w:val="0"/>
              <w:numPr>
                <w:ilvl w:val="0"/>
                <w:numId w:val="20"/>
              </w:numPr>
              <w:suppressAutoHyphens w:val="0"/>
              <w:autoSpaceDN/>
              <w:spacing w:after="0" w:line="240" w:lineRule="auto"/>
              <w:rPr>
                <w:color w:val="auto"/>
              </w:rPr>
            </w:pPr>
            <w:r w:rsidRPr="002752B9">
              <w:rPr>
                <w:rFonts w:ascii="Google Sans" w:eastAsia="Google Sans" w:hAnsi="Google Sans" w:cs="Google Sans"/>
                <w:color w:val="auto"/>
              </w:rPr>
              <w:t xml:space="preserve">Handwriting readiness in the EYFS… | Lincolnshire Research School, accessed on June 24, 2025, </w:t>
            </w:r>
            <w:hyperlink r:id="rId18">
              <w:r w:rsidRPr="002752B9">
                <w:rPr>
                  <w:rFonts w:ascii="Google Sans" w:eastAsia="Google Sans" w:hAnsi="Google Sans" w:cs="Google Sans"/>
                  <w:color w:val="auto"/>
                  <w:u w:val="single"/>
                </w:rPr>
                <w:t>https://researchschool.org.uk/lincolnshire/news/handwriting-readiness-in-the-eyfs-part-2</w:t>
              </w:r>
            </w:hyperlink>
          </w:p>
          <w:p w14:paraId="2A7D551F" w14:textId="199DC8AD" w:rsidR="003D2729" w:rsidRPr="002752B9" w:rsidRDefault="003D2729" w:rsidP="002752B9">
            <w:pPr>
              <w:widowControl w:val="0"/>
              <w:suppressAutoHyphens w:val="0"/>
              <w:autoSpaceDN/>
              <w:spacing w:after="0" w:line="240" w:lineRule="auto"/>
              <w:rPr>
                <w:color w:val="auto"/>
                <w:sz w:val="22"/>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7D72F" w14:textId="77777777" w:rsidR="00E66558" w:rsidRDefault="009872F9" w:rsidP="00CB13A3">
            <w:pPr>
              <w:pStyle w:val="TableRowCentered"/>
              <w:rPr>
                <w:sz w:val="22"/>
              </w:rPr>
            </w:pPr>
            <w:r>
              <w:rPr>
                <w:sz w:val="22"/>
              </w:rPr>
              <w:lastRenderedPageBreak/>
              <w:t>2</w:t>
            </w:r>
          </w:p>
          <w:p w14:paraId="4B12986A" w14:textId="77777777" w:rsidR="009D366F" w:rsidRDefault="009D366F">
            <w:pPr>
              <w:pStyle w:val="TableRowCentered"/>
              <w:jc w:val="left"/>
              <w:rPr>
                <w:sz w:val="22"/>
              </w:rPr>
            </w:pPr>
          </w:p>
          <w:p w14:paraId="2A7D5520" w14:textId="2AE14833" w:rsidR="009D366F" w:rsidRDefault="009D366F">
            <w:pPr>
              <w:pStyle w:val="TableRowCentered"/>
              <w:jc w:val="left"/>
              <w:rPr>
                <w:sz w:val="22"/>
              </w:rPr>
            </w:pPr>
          </w:p>
        </w:tc>
      </w:tr>
      <w:tr w:rsidR="00B2286A" w14:paraId="4094C2E0" w14:textId="77777777" w:rsidTr="00B2286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FDF00" w14:textId="6CA68438" w:rsidR="00E9127B" w:rsidRDefault="003D2729" w:rsidP="009872F9">
            <w:pPr>
              <w:pStyle w:val="TableRow"/>
              <w:ind w:left="0"/>
              <w:rPr>
                <w:iCs/>
                <w:sz w:val="22"/>
              </w:rPr>
            </w:pPr>
            <w:r>
              <w:t>Using technology can increase the accuracy of assessment, and the speed with which assessment information is collected, with the potential to inform teachers’ decision-making and reduce workload.</w:t>
            </w:r>
          </w:p>
        </w:tc>
        <w:tc>
          <w:tcPr>
            <w:tcW w:w="6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66A48" w14:textId="77777777" w:rsidR="00746D3E" w:rsidRDefault="003D2729" w:rsidP="003D2729">
            <w:pPr>
              <w:pStyle w:val="TableRowCentered"/>
              <w:jc w:val="left"/>
            </w:pPr>
            <w:r>
              <w:t xml:space="preserve">iPads offer accessibility features such as voice-to-text, screen magnification, and adjustable font sizes, which help students with physical disabilities or visual impairments. Additionally, interactive apps and educational games can make learning more engaging for children with psychological needs, promoting focus and social interaction. </w:t>
            </w:r>
          </w:p>
          <w:p w14:paraId="569BFB9B" w14:textId="77777777" w:rsidR="00B2286A" w:rsidRDefault="00B2286A" w:rsidP="003D2729">
            <w:pPr>
              <w:pStyle w:val="TableRowCentered"/>
              <w:jc w:val="left"/>
              <w:rPr>
                <w:sz w:val="22"/>
              </w:rPr>
            </w:pPr>
          </w:p>
          <w:p w14:paraId="59BCE585" w14:textId="11C2A7C5" w:rsidR="00B2286A" w:rsidRDefault="00B2286A" w:rsidP="003D2729">
            <w:pPr>
              <w:pStyle w:val="TableRowCentered"/>
              <w:jc w:val="left"/>
              <w:rPr>
                <w:sz w:val="22"/>
              </w:rPr>
            </w:pPr>
            <w:hyperlink r:id="rId19" w:history="1">
              <w:r w:rsidRPr="006E730D">
                <w:rPr>
                  <w:rStyle w:val="Hyperlink"/>
                  <w:sz w:val="22"/>
                </w:rPr>
                <w:t>http@//d2tic4wvo1iusb.cloudfront.net/production/eef-guidance-reports/digital/EEF_Digital_Technology_Guidance_Report.pdf?v=1732277005</w:t>
              </w:r>
            </w:hyperlink>
          </w:p>
          <w:p w14:paraId="4C5AC40A" w14:textId="04520600" w:rsidR="00B2286A" w:rsidRDefault="00B2286A" w:rsidP="00B2286A">
            <w:pPr>
              <w:pStyle w:val="TableRowCentered"/>
              <w:tabs>
                <w:tab w:val="left" w:pos="747"/>
              </w:tabs>
              <w:ind w:left="747"/>
              <w:jc w:val="left"/>
              <w:rPr>
                <w:sz w:val="22"/>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2D60B" w14:textId="77777777" w:rsidR="00E9127B" w:rsidRDefault="00EC29DE" w:rsidP="007026E7">
            <w:pPr>
              <w:pStyle w:val="TableRowCentered"/>
              <w:rPr>
                <w:sz w:val="22"/>
              </w:rPr>
            </w:pPr>
            <w:r>
              <w:rPr>
                <w:sz w:val="22"/>
              </w:rPr>
              <w:t>2</w:t>
            </w:r>
          </w:p>
          <w:p w14:paraId="4A7EDCC4" w14:textId="77777777" w:rsidR="009D366F" w:rsidRDefault="009D366F" w:rsidP="007026E7">
            <w:pPr>
              <w:pStyle w:val="TableRowCentered"/>
              <w:rPr>
                <w:sz w:val="22"/>
              </w:rPr>
            </w:pPr>
          </w:p>
          <w:p w14:paraId="511F8095" w14:textId="7B73E54E" w:rsidR="009D366F" w:rsidRDefault="009D366F" w:rsidP="007026E7">
            <w:pPr>
              <w:pStyle w:val="TableRowCentered"/>
              <w:rPr>
                <w:sz w:val="22"/>
              </w:rPr>
            </w:pPr>
          </w:p>
        </w:tc>
      </w:tr>
      <w:tr w:rsidR="00B2286A" w14:paraId="0212E593" w14:textId="77777777" w:rsidTr="00B2286A">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8902A" w14:textId="7394D236" w:rsidR="00470851" w:rsidRPr="00E9127B" w:rsidRDefault="00470851" w:rsidP="009872F9">
            <w:pPr>
              <w:pStyle w:val="TableRow"/>
              <w:ind w:left="0"/>
              <w:rPr>
                <w:sz w:val="22"/>
                <w:szCs w:val="22"/>
              </w:rPr>
            </w:pPr>
            <w:r>
              <w:rPr>
                <w:sz w:val="22"/>
                <w:szCs w:val="22"/>
              </w:rPr>
              <w:t>Leadership of PP</w:t>
            </w:r>
          </w:p>
        </w:tc>
        <w:tc>
          <w:tcPr>
            <w:tcW w:w="6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FB605" w14:textId="77777777" w:rsidR="00470851" w:rsidRDefault="00470851" w:rsidP="00CB13A3">
            <w:pPr>
              <w:pStyle w:val="TableRowCentered"/>
              <w:jc w:val="left"/>
              <w:rPr>
                <w:sz w:val="22"/>
              </w:rPr>
            </w:pPr>
            <w:r>
              <w:rPr>
                <w:sz w:val="22"/>
              </w:rPr>
              <w:t>The designated person for PP has assigned time to analyse data to identify where PP children are falling behind their peers and resear</w:t>
            </w:r>
            <w:r w:rsidR="00CB13A3">
              <w:rPr>
                <w:sz w:val="22"/>
              </w:rPr>
              <w:t xml:space="preserve">ch and implement CPD/schemes to support teaching and learning in areas that have been identified as a target area. </w:t>
            </w:r>
            <w:r>
              <w:rPr>
                <w:sz w:val="22"/>
              </w:rPr>
              <w:t xml:space="preserve"> </w:t>
            </w:r>
          </w:p>
          <w:p w14:paraId="5051DC0A" w14:textId="77777777" w:rsidR="00CB13A3" w:rsidRDefault="00CB13A3" w:rsidP="00CB13A3">
            <w:pPr>
              <w:pStyle w:val="TableRowCentered"/>
              <w:ind w:left="0"/>
              <w:jc w:val="left"/>
              <w:rPr>
                <w:sz w:val="22"/>
              </w:rPr>
            </w:pPr>
          </w:p>
          <w:p w14:paraId="225BA323" w14:textId="3AC039C1" w:rsidR="00CB13A3" w:rsidRDefault="00CB13A3" w:rsidP="00CB13A3">
            <w:pPr>
              <w:pStyle w:val="TableRowCentered"/>
              <w:ind w:left="0"/>
              <w:jc w:val="left"/>
              <w:rPr>
                <w:sz w:val="22"/>
              </w:rPr>
            </w:pPr>
            <w:hyperlink r:id="rId20" w:history="1">
              <w:r w:rsidRPr="006E1F32">
                <w:rPr>
                  <w:rStyle w:val="Hyperlink"/>
                  <w:sz w:val="22"/>
                </w:rPr>
                <w:t>https://assets.publishing.service.gov.uk/media</w:t>
              </w:r>
            </w:hyperlink>
          </w:p>
          <w:p w14:paraId="372F3904" w14:textId="77777777" w:rsidR="00CB13A3" w:rsidRDefault="00CB13A3" w:rsidP="00CB13A3">
            <w:pPr>
              <w:pStyle w:val="TableRowCentered"/>
              <w:ind w:left="0"/>
              <w:jc w:val="left"/>
              <w:rPr>
                <w:sz w:val="22"/>
              </w:rPr>
            </w:pPr>
            <w:r w:rsidRPr="00CB13A3">
              <w:rPr>
                <w:sz w:val="22"/>
              </w:rPr>
              <w:lastRenderedPageBreak/>
              <w:t>/5f564f07d3bf7f4d75de7000/Research_to_understand</w:t>
            </w:r>
          </w:p>
          <w:p w14:paraId="16963384" w14:textId="77777777" w:rsidR="00CB13A3" w:rsidRDefault="00CB13A3" w:rsidP="00CB13A3">
            <w:pPr>
              <w:pStyle w:val="TableRowCentered"/>
              <w:ind w:left="0"/>
              <w:jc w:val="left"/>
              <w:rPr>
                <w:sz w:val="22"/>
              </w:rPr>
            </w:pPr>
            <w:r w:rsidRPr="00CB13A3">
              <w:rPr>
                <w:sz w:val="22"/>
              </w:rPr>
              <w:t>_successful_approaches_to_supporting_the_most</w:t>
            </w:r>
          </w:p>
          <w:p w14:paraId="1FCF9D7C" w14:textId="66A30225" w:rsidR="00CB13A3" w:rsidRDefault="00CB13A3" w:rsidP="00CB13A3">
            <w:pPr>
              <w:pStyle w:val="TableRowCentered"/>
              <w:ind w:left="0"/>
              <w:jc w:val="left"/>
              <w:rPr>
                <w:sz w:val="22"/>
              </w:rPr>
            </w:pPr>
            <w:r w:rsidRPr="00CB13A3">
              <w:rPr>
                <w:sz w:val="22"/>
              </w:rPr>
              <w:t>_academically_able_disadvantaged_pupils.pdf</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96C0B" w14:textId="113F1CD9" w:rsidR="00470851" w:rsidRDefault="00CB13A3" w:rsidP="007026E7">
            <w:pPr>
              <w:pStyle w:val="TableRowCentered"/>
              <w:rPr>
                <w:sz w:val="22"/>
              </w:rPr>
            </w:pPr>
            <w:r>
              <w:rPr>
                <w:sz w:val="22"/>
              </w:rPr>
              <w:lastRenderedPageBreak/>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29062BF" w:rsidR="00E66558" w:rsidRDefault="009D71E8">
      <w:r>
        <w:t xml:space="preserve">Budgeted cost: £ </w:t>
      </w:r>
      <w:r w:rsidR="00F83889">
        <w:t>63,894.02</w:t>
      </w:r>
    </w:p>
    <w:tbl>
      <w:tblPr>
        <w:tblW w:w="5000" w:type="pct"/>
        <w:tblCellMar>
          <w:left w:w="10" w:type="dxa"/>
          <w:right w:w="10" w:type="dxa"/>
        </w:tblCellMar>
        <w:tblLook w:val="04A0" w:firstRow="1" w:lastRow="0" w:firstColumn="1" w:lastColumn="0" w:noHBand="0" w:noVBand="1"/>
      </w:tblPr>
      <w:tblGrid>
        <w:gridCol w:w="1835"/>
        <w:gridCol w:w="6165"/>
        <w:gridCol w:w="1486"/>
      </w:tblGrid>
      <w:tr w:rsidR="00E66558" w14:paraId="2A7D5528" w14:textId="77777777" w:rsidTr="00BF61B7">
        <w:tc>
          <w:tcPr>
            <w:tcW w:w="21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541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9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F61B7" w14:paraId="321C11AC" w14:textId="77777777" w:rsidTr="00BF61B7">
        <w:tc>
          <w:tcPr>
            <w:tcW w:w="2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6ACCF" w14:textId="538261C7" w:rsidR="00BF61B7" w:rsidRDefault="00BF61B7" w:rsidP="00BF61B7">
            <w:pPr>
              <w:pStyle w:val="TableRow"/>
              <w:rPr>
                <w:iCs/>
                <w:sz w:val="22"/>
              </w:rPr>
            </w:pPr>
            <w:r>
              <w:rPr>
                <w:iCs/>
                <w:sz w:val="22"/>
              </w:rPr>
              <w:t xml:space="preserve">Use of Junior Language Link to identify children from Reception to Year 6 that are delayed with their speech so that support can be given where needed. </w:t>
            </w:r>
          </w:p>
        </w:tc>
        <w:tc>
          <w:tcPr>
            <w:tcW w:w="5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DEEC0" w14:textId="77777777" w:rsidR="00BF61B7" w:rsidRPr="00C875E3" w:rsidRDefault="00BF61B7" w:rsidP="00BF61B7">
            <w:pPr>
              <w:pStyle w:val="TableRowCentered"/>
              <w:jc w:val="left"/>
              <w:rPr>
                <w:rFonts w:cs="Arial"/>
                <w:color w:val="444443"/>
                <w:szCs w:val="23"/>
                <w:shd w:val="clear" w:color="auto" w:fill="FBFBF9"/>
              </w:rPr>
            </w:pPr>
            <w:r w:rsidRPr="00C875E3">
              <w:rPr>
                <w:rFonts w:cs="Arial"/>
                <w:color w:val="444443"/>
                <w:szCs w:val="23"/>
                <w:shd w:val="clear" w:color="auto" w:fill="FBFBF9"/>
              </w:rPr>
              <w:t>Junior Language Link is our </w:t>
            </w:r>
            <w:hyperlink r:id="rId21" w:history="1">
              <w:r w:rsidRPr="00C875E3">
                <w:rPr>
                  <w:rStyle w:val="Hyperlink"/>
                  <w:rFonts w:cs="Arial"/>
                  <w:color w:val="0077C8"/>
                  <w:szCs w:val="23"/>
                  <w:shd w:val="clear" w:color="auto" w:fill="FBFBF9"/>
                </w:rPr>
                <w:t>award-winning</w:t>
              </w:r>
            </w:hyperlink>
            <w:r w:rsidRPr="00C875E3">
              <w:rPr>
                <w:rFonts w:cs="Arial"/>
                <w:color w:val="444443"/>
                <w:szCs w:val="23"/>
                <w:shd w:val="clear" w:color="auto" w:fill="FBFBF9"/>
              </w:rPr>
              <w:t> package used to identify and support children with mild to moderate SLCN and those new to English in Key Stage 2. The assessment will also identify any children who may have more severe language needs, such as Developmental Language Disorder (DLD), so that these children can be considered for further investigations and diagnostic assessment with your local speech and language therapy team. Suitable for children aged 7 to 11 years, it focuses on vital higher level language skills such as making inferences, complex grammar and figurative language.</w:t>
            </w:r>
          </w:p>
          <w:p w14:paraId="01ED2554" w14:textId="77777777" w:rsidR="00BF61B7" w:rsidRPr="00C875E3" w:rsidRDefault="00BF61B7" w:rsidP="00BF61B7">
            <w:pPr>
              <w:pStyle w:val="TableRowCentered"/>
              <w:jc w:val="left"/>
              <w:rPr>
                <w:rFonts w:cs="Arial"/>
                <w:color w:val="444443"/>
                <w:szCs w:val="23"/>
                <w:shd w:val="clear" w:color="auto" w:fill="FBFBF9"/>
              </w:rPr>
            </w:pPr>
          </w:p>
          <w:p w14:paraId="220070EB" w14:textId="01BDB85F" w:rsidR="00BF61B7" w:rsidRDefault="00BF61B7" w:rsidP="00BF61B7">
            <w:pPr>
              <w:pStyle w:val="TableRowCentered"/>
              <w:jc w:val="left"/>
            </w:pPr>
            <w:r w:rsidRPr="00C875E3">
              <w:rPr>
                <w:rFonts w:cs="Arial"/>
              </w:rPr>
              <w:t xml:space="preserve">As a staff, we are aware that children’s early speech and language development is presenting as a barrier in higher levels than in previous years. We have analysed evidence of how speech and language early intervention supports pupils in other schools. The impact of children not acquiring early language skills has impacted the number of children gaining GLD compared to previous years (55.6% academic year July 2023) - this is linked directly to early language. </w:t>
            </w:r>
          </w:p>
        </w:tc>
        <w:tc>
          <w:tcPr>
            <w:tcW w:w="1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6D879" w14:textId="77777777" w:rsidR="00BF61B7" w:rsidRDefault="00BF61B7" w:rsidP="00BF61B7">
            <w:pPr>
              <w:pStyle w:val="TableRowCentered"/>
              <w:rPr>
                <w:sz w:val="22"/>
              </w:rPr>
            </w:pPr>
            <w:r>
              <w:rPr>
                <w:sz w:val="22"/>
              </w:rPr>
              <w:t>2</w:t>
            </w:r>
          </w:p>
          <w:p w14:paraId="2CBB8121" w14:textId="77777777" w:rsidR="00BF61B7" w:rsidRDefault="00BF61B7" w:rsidP="00BF61B7">
            <w:pPr>
              <w:pStyle w:val="TableRowCentered"/>
              <w:rPr>
                <w:sz w:val="22"/>
              </w:rPr>
            </w:pPr>
          </w:p>
          <w:p w14:paraId="3055A5C2" w14:textId="77777777" w:rsidR="00BF61B7" w:rsidRDefault="00BF61B7" w:rsidP="00BF61B7">
            <w:pPr>
              <w:pStyle w:val="TableRowCentered"/>
              <w:rPr>
                <w:sz w:val="22"/>
              </w:rPr>
            </w:pPr>
          </w:p>
          <w:p w14:paraId="05F8BA9F" w14:textId="4FC51B04" w:rsidR="00BF61B7" w:rsidRDefault="00BF61B7" w:rsidP="00BF61B7">
            <w:pPr>
              <w:pStyle w:val="TableRowCentered"/>
              <w:jc w:val="left"/>
              <w:rPr>
                <w:sz w:val="22"/>
              </w:rPr>
            </w:pPr>
          </w:p>
        </w:tc>
      </w:tr>
      <w:tr w:rsidR="00F40409" w14:paraId="593F2302" w14:textId="77777777" w:rsidTr="00BF61B7">
        <w:tc>
          <w:tcPr>
            <w:tcW w:w="21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61E83" w14:textId="5000EEE2" w:rsidR="00F40409" w:rsidRDefault="00F40409" w:rsidP="00BF61B7">
            <w:pPr>
              <w:pStyle w:val="TableRow"/>
              <w:rPr>
                <w:iCs/>
                <w:sz w:val="22"/>
              </w:rPr>
            </w:pPr>
            <w:r>
              <w:t>Establish small group maths, phonics and literacy intervention for disadvantaged pupils falling behind age-related expectations</w:t>
            </w:r>
          </w:p>
        </w:tc>
        <w:tc>
          <w:tcPr>
            <w:tcW w:w="5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89025" w14:textId="77777777" w:rsidR="00F40409" w:rsidRDefault="00F40409" w:rsidP="00BF61B7">
            <w:pPr>
              <w:pStyle w:val="TableRowCentered"/>
              <w:jc w:val="left"/>
            </w:pPr>
            <w:r>
              <w:t xml:space="preserve">EEF Toolkit guidance: </w:t>
            </w:r>
          </w:p>
          <w:p w14:paraId="2206113F" w14:textId="228E6823" w:rsidR="00F40409" w:rsidRDefault="00F40409" w:rsidP="00BF61B7">
            <w:pPr>
              <w:pStyle w:val="TableRowCentered"/>
              <w:jc w:val="left"/>
            </w:pPr>
            <w:r w:rsidRPr="00F40409">
              <w:t>https://educationendowmentfoundation.org.uk/education-evidence/guidance-reports/literacy-ks-1</w:t>
            </w:r>
          </w:p>
          <w:p w14:paraId="20549A57" w14:textId="77777777" w:rsidR="00F40409" w:rsidRDefault="00F40409" w:rsidP="00BF61B7">
            <w:pPr>
              <w:pStyle w:val="TableRowCentered"/>
              <w:jc w:val="left"/>
            </w:pPr>
          </w:p>
          <w:p w14:paraId="2E2D28B6" w14:textId="3BBECE88" w:rsidR="00F40409" w:rsidRPr="00C875E3" w:rsidRDefault="00F40409" w:rsidP="00BF61B7">
            <w:pPr>
              <w:pStyle w:val="TableRowCentered"/>
              <w:jc w:val="left"/>
              <w:rPr>
                <w:rFonts w:cs="Arial"/>
                <w:color w:val="444443"/>
                <w:szCs w:val="23"/>
                <w:shd w:val="clear" w:color="auto" w:fill="FBFBF9"/>
              </w:rPr>
            </w:pPr>
          </w:p>
        </w:tc>
        <w:tc>
          <w:tcPr>
            <w:tcW w:w="1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F8C89" w14:textId="77777777" w:rsidR="00F40409" w:rsidRDefault="00F40409" w:rsidP="00BF61B7">
            <w:pPr>
              <w:pStyle w:val="TableRowCentered"/>
              <w:rPr>
                <w:sz w:val="22"/>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DC62A06" w:rsidR="00E66558" w:rsidRDefault="009D71E8">
      <w:pPr>
        <w:spacing w:before="240" w:after="120"/>
      </w:pPr>
      <w:r>
        <w:t>Budgeted cost: £</w:t>
      </w:r>
      <w:r w:rsidR="00F83889">
        <w:t>12,572.45</w:t>
      </w:r>
    </w:p>
    <w:tbl>
      <w:tblPr>
        <w:tblW w:w="5000" w:type="pct"/>
        <w:tblCellMar>
          <w:left w:w="10" w:type="dxa"/>
          <w:right w:w="10" w:type="dxa"/>
        </w:tblCellMar>
        <w:tblLook w:val="04A0" w:firstRow="1" w:lastRow="0" w:firstColumn="1" w:lastColumn="0" w:noHBand="0" w:noVBand="1"/>
      </w:tblPr>
      <w:tblGrid>
        <w:gridCol w:w="2026"/>
        <w:gridCol w:w="5871"/>
        <w:gridCol w:w="1589"/>
      </w:tblGrid>
      <w:tr w:rsidR="00E66558" w14:paraId="2A7D5537" w14:textId="77777777" w:rsidTr="00CD4827">
        <w:tc>
          <w:tcPr>
            <w:tcW w:w="20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C3146" w14:paraId="2A7D553B" w14:textId="77777777" w:rsidTr="00CD4827">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4B393942" w:rsidR="004C3146" w:rsidRDefault="004C3146" w:rsidP="00BC6EFE">
            <w:pPr>
              <w:pStyle w:val="TableRow"/>
            </w:pPr>
            <w:r w:rsidRPr="00096368">
              <w:t xml:space="preserve">To increase the use of the EWO service in order to more closely target attendance and persistent absence for our pupil premium children.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D8EE7" w14:textId="77777777" w:rsidR="004C3146" w:rsidRDefault="00CD4827" w:rsidP="004C3146">
            <w:pPr>
              <w:pStyle w:val="TableRowCentered"/>
              <w:jc w:val="left"/>
              <w:rPr>
                <w:sz w:val="22"/>
              </w:rPr>
            </w:pPr>
            <w:r>
              <w:rPr>
                <w:sz w:val="22"/>
              </w:rPr>
              <w:t>EEF best practice guide to improve attendance</w:t>
            </w:r>
          </w:p>
          <w:p w14:paraId="2A7D5539" w14:textId="77719A0B" w:rsidR="00CD4827" w:rsidRDefault="00CD4827" w:rsidP="004C3146">
            <w:pPr>
              <w:pStyle w:val="TableRowCentered"/>
              <w:jc w:val="left"/>
              <w:rPr>
                <w:sz w:val="22"/>
              </w:rPr>
            </w:pPr>
            <w:r w:rsidRPr="00CD4827">
              <w:rPr>
                <w:sz w:val="22"/>
              </w:rPr>
              <w:t>https://educationendowmentfoundation.org.uk/education-evidence/leadership-and-planning/supporting-attendance</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10C5611" w:rsidR="004C3146" w:rsidRDefault="00BC6EFE" w:rsidP="004C3146">
            <w:pPr>
              <w:pStyle w:val="TableRowCentered"/>
              <w:jc w:val="left"/>
              <w:rPr>
                <w:sz w:val="22"/>
              </w:rPr>
            </w:pPr>
            <w:r>
              <w:rPr>
                <w:sz w:val="22"/>
              </w:rPr>
              <w:t>1</w:t>
            </w:r>
          </w:p>
        </w:tc>
      </w:tr>
      <w:tr w:rsidR="004C3146" w14:paraId="5B00987C" w14:textId="77777777" w:rsidTr="00CD4827">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CA708" w14:textId="41B25E17" w:rsidR="004C3146" w:rsidRPr="00BC6EFE" w:rsidRDefault="00BC6EFE" w:rsidP="00BC6EFE">
            <w:pPr>
              <w:pStyle w:val="TableRow"/>
            </w:pPr>
            <w:r w:rsidRPr="00BC6EFE">
              <w:rPr>
                <w:color w:val="0C0C0C"/>
              </w:rPr>
              <w:t xml:space="preserve">Family Support Worker to support families through delivery of </w:t>
            </w:r>
            <w:r w:rsidRPr="00BC6EFE">
              <w:rPr>
                <w:color w:val="0C0C0C"/>
                <w:spacing w:val="-2"/>
              </w:rPr>
              <w:t xml:space="preserve">Parenting workshops, </w:t>
            </w:r>
            <w:r w:rsidRPr="00BC6EFE">
              <w:rPr>
                <w:color w:val="0C0C0C"/>
              </w:rPr>
              <w:t xml:space="preserve">support via </w:t>
            </w:r>
            <w:r w:rsidRPr="00BC6EFE">
              <w:rPr>
                <w:color w:val="0C0C0C"/>
                <w:spacing w:val="-2"/>
              </w:rPr>
              <w:t xml:space="preserve">Attendance </w:t>
            </w:r>
            <w:r w:rsidRPr="00BC6EFE">
              <w:rPr>
                <w:color w:val="0C0C0C"/>
              </w:rPr>
              <w:t>Targeted</w:t>
            </w:r>
            <w:r w:rsidRPr="00BC6EFE">
              <w:rPr>
                <w:color w:val="0C0C0C"/>
                <w:spacing w:val="-16"/>
              </w:rPr>
              <w:t xml:space="preserve"> </w:t>
            </w:r>
            <w:r w:rsidRPr="00BC6EFE">
              <w:rPr>
                <w:color w:val="0C0C0C"/>
              </w:rPr>
              <w:t>sessions linked</w:t>
            </w:r>
            <w:r w:rsidRPr="00BC6EFE">
              <w:rPr>
                <w:color w:val="0C0C0C"/>
                <w:spacing w:val="-16"/>
              </w:rPr>
              <w:t xml:space="preserve"> </w:t>
            </w:r>
            <w:r w:rsidRPr="00BC6EFE">
              <w:rPr>
                <w:color w:val="0C0C0C"/>
              </w:rPr>
              <w:t>to</w:t>
            </w:r>
            <w:r w:rsidRPr="00BC6EFE">
              <w:rPr>
                <w:color w:val="0C0C0C"/>
                <w:spacing w:val="-15"/>
              </w:rPr>
              <w:t xml:space="preserve"> </w:t>
            </w:r>
            <w:r w:rsidRPr="00BC6EFE">
              <w:rPr>
                <w:color w:val="0C0C0C"/>
              </w:rPr>
              <w:t>EWO</w:t>
            </w:r>
            <w:r>
              <w:rPr>
                <w:color w:val="0C0C0C"/>
                <w:spacing w:val="-15"/>
              </w:rPr>
              <w:t xml:space="preserve"> and attendance panels.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0B558" w14:textId="6EBB7F26" w:rsidR="004C3146" w:rsidRDefault="00BC6EFE" w:rsidP="004C3146">
            <w:pPr>
              <w:pStyle w:val="TableRowCentered"/>
              <w:jc w:val="left"/>
              <w:rPr>
                <w:sz w:val="22"/>
              </w:rPr>
            </w:pPr>
            <w:r>
              <w:rPr>
                <w:color w:val="0C0C0C"/>
              </w:rPr>
              <w:t>Previous years support via both FSW and EWO working in unison with the SLT have led to significant improvements</w:t>
            </w:r>
            <w:r>
              <w:rPr>
                <w:color w:val="0C0C0C"/>
                <w:spacing w:val="-16"/>
              </w:rPr>
              <w:t xml:space="preserve"> </w:t>
            </w:r>
            <w:r>
              <w:rPr>
                <w:color w:val="0C0C0C"/>
              </w:rPr>
              <w:t>in</w:t>
            </w:r>
            <w:r>
              <w:rPr>
                <w:color w:val="0C0C0C"/>
                <w:spacing w:val="-15"/>
              </w:rPr>
              <w:t xml:space="preserve"> </w:t>
            </w:r>
            <w:r>
              <w:rPr>
                <w:color w:val="0C0C0C"/>
              </w:rPr>
              <w:t>whole</w:t>
            </w:r>
            <w:r>
              <w:rPr>
                <w:color w:val="0C0C0C"/>
                <w:spacing w:val="-15"/>
              </w:rPr>
              <w:t xml:space="preserve"> </w:t>
            </w:r>
            <w:r>
              <w:rPr>
                <w:color w:val="0C0C0C"/>
              </w:rPr>
              <w:t>school attendance and parental engagement, linked to behaviour support.</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9F032" w14:textId="0E7B71FB" w:rsidR="004C3146" w:rsidRDefault="00F47D13" w:rsidP="004C3146">
            <w:pPr>
              <w:pStyle w:val="TableRowCentered"/>
              <w:jc w:val="left"/>
              <w:rPr>
                <w:sz w:val="22"/>
              </w:rPr>
            </w:pPr>
            <w:r>
              <w:rPr>
                <w:sz w:val="22"/>
              </w:rPr>
              <w:t>1</w:t>
            </w:r>
          </w:p>
        </w:tc>
      </w:tr>
      <w:tr w:rsidR="007263D7" w14:paraId="7718856E" w14:textId="77777777" w:rsidTr="00CD4827">
        <w:tc>
          <w:tcPr>
            <w:tcW w:w="2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536DA" w14:textId="0C6EA9F7" w:rsidR="007263D7" w:rsidRDefault="007263D7" w:rsidP="004C3146">
            <w:pPr>
              <w:pStyle w:val="TableRow"/>
            </w:pPr>
            <w:r>
              <w:t>Provide free uniform</w:t>
            </w:r>
            <w:r w:rsidR="002752B9">
              <w:t xml:space="preserve"> and Educational Visits</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6170C" w14:textId="77777777" w:rsidR="007263D7" w:rsidRDefault="007263D7" w:rsidP="004C3146">
            <w:pPr>
              <w:pStyle w:val="TableRowCentered"/>
              <w:jc w:val="left"/>
              <w:rPr>
                <w:sz w:val="22"/>
              </w:rPr>
            </w:pP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EF6A2" w14:textId="07984B0F" w:rsidR="007263D7" w:rsidRDefault="007263D7" w:rsidP="004C3146">
            <w:pPr>
              <w:pStyle w:val="TableRowCentered"/>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6DA17E9D" w:rsidR="00E66558" w:rsidRDefault="009D71E8" w:rsidP="00120AB1">
      <w:r>
        <w:rPr>
          <w:b/>
          <w:bCs/>
          <w:color w:val="104F75"/>
          <w:sz w:val="28"/>
          <w:szCs w:val="28"/>
        </w:rPr>
        <w:t xml:space="preserve">Total budgeted cost: £ </w:t>
      </w:r>
      <w:r w:rsidR="00F83889">
        <w:rPr>
          <w:i/>
          <w:iCs/>
          <w:color w:val="104F75"/>
          <w:sz w:val="28"/>
          <w:szCs w:val="28"/>
        </w:rPr>
        <w:t>87,296.25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D11887" w14:textId="3B073FEA" w:rsidR="007F567C" w:rsidRPr="00B90547" w:rsidRDefault="007F567C" w:rsidP="007F567C">
            <w:pPr>
              <w:suppressAutoHyphens w:val="0"/>
              <w:autoSpaceDN/>
              <w:rPr>
                <w:i/>
                <w:iCs/>
                <w:color w:val="auto"/>
              </w:rPr>
            </w:pPr>
            <w:r w:rsidRPr="00B90547">
              <w:t>Our external data showed:</w:t>
            </w:r>
          </w:p>
          <w:p w14:paraId="76B1BBB5" w14:textId="77777777" w:rsidR="0064167B" w:rsidRDefault="0064167B" w:rsidP="007F567C">
            <w:pPr>
              <w:suppressAutoHyphens w:val="0"/>
              <w:autoSpaceDN/>
            </w:pPr>
          </w:p>
          <w:p w14:paraId="5805A0B0" w14:textId="77777777" w:rsidR="002752B9" w:rsidRDefault="002752B9" w:rsidP="007F567C">
            <w:pPr>
              <w:suppressAutoHyphens w:val="0"/>
              <w:autoSpaceDN/>
            </w:pPr>
          </w:p>
          <w:p w14:paraId="6FCC890E" w14:textId="77777777" w:rsidR="002752B9" w:rsidRDefault="002752B9" w:rsidP="007F567C">
            <w:pPr>
              <w:suppressAutoHyphens w:val="0"/>
              <w:autoSpaceDN/>
            </w:pPr>
          </w:p>
          <w:p w14:paraId="2BBEDD60" w14:textId="77777777" w:rsidR="002752B9" w:rsidRDefault="002752B9" w:rsidP="007F567C">
            <w:pPr>
              <w:suppressAutoHyphens w:val="0"/>
              <w:autoSpaceDN/>
            </w:pPr>
          </w:p>
          <w:p w14:paraId="209E15D3" w14:textId="77777777" w:rsidR="002752B9" w:rsidRDefault="002752B9" w:rsidP="007F567C">
            <w:pPr>
              <w:suppressAutoHyphens w:val="0"/>
              <w:autoSpaceDN/>
            </w:pPr>
          </w:p>
          <w:p w14:paraId="0B95238D" w14:textId="77777777" w:rsidR="002752B9" w:rsidRDefault="002752B9" w:rsidP="007F567C">
            <w:pPr>
              <w:suppressAutoHyphens w:val="0"/>
              <w:autoSpaceDN/>
            </w:pPr>
          </w:p>
          <w:p w14:paraId="4C51DE44" w14:textId="77777777" w:rsidR="002752B9" w:rsidRDefault="002752B9" w:rsidP="007F567C">
            <w:pPr>
              <w:suppressAutoHyphens w:val="0"/>
              <w:autoSpaceDN/>
            </w:pPr>
          </w:p>
          <w:p w14:paraId="5FE6F69C" w14:textId="77777777" w:rsidR="002752B9" w:rsidRDefault="002752B9" w:rsidP="007F567C">
            <w:pPr>
              <w:suppressAutoHyphens w:val="0"/>
              <w:autoSpaceDN/>
            </w:pPr>
          </w:p>
          <w:p w14:paraId="36587788" w14:textId="77777777" w:rsidR="002752B9" w:rsidRDefault="002752B9" w:rsidP="007F567C">
            <w:pPr>
              <w:suppressAutoHyphens w:val="0"/>
              <w:autoSpaceDN/>
            </w:pPr>
          </w:p>
          <w:p w14:paraId="2957DF44" w14:textId="77777777" w:rsidR="002752B9" w:rsidRDefault="002752B9" w:rsidP="007F567C">
            <w:pPr>
              <w:suppressAutoHyphens w:val="0"/>
              <w:autoSpaceDN/>
            </w:pPr>
          </w:p>
          <w:p w14:paraId="5023926C" w14:textId="4174BD44" w:rsidR="002752B9" w:rsidRPr="007F567C" w:rsidRDefault="002752B9" w:rsidP="007F567C">
            <w:pPr>
              <w:suppressAutoHyphens w:val="0"/>
              <w:autoSpaceDN/>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77698" w14:textId="77777777" w:rsidR="00E66558" w:rsidRDefault="001B7D2C" w:rsidP="001B7D2C">
            <w:pPr>
              <w:pStyle w:val="TableRow"/>
              <w:ind w:left="0"/>
            </w:pPr>
            <w:r>
              <w:t>PiXL</w:t>
            </w:r>
          </w:p>
          <w:p w14:paraId="2A7D554D" w14:textId="72862797" w:rsidR="00C2491C" w:rsidRDefault="00C2491C" w:rsidP="001B7D2C">
            <w:pPr>
              <w:pStyle w:val="TableRow"/>
              <w:ind w:left="0"/>
            </w:pPr>
            <w:r>
              <w:t>CUSP</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B3586B4" w:rsidR="00E66558" w:rsidRDefault="00A25A83">
            <w:pPr>
              <w:pStyle w:val="TableRowCentered"/>
              <w:jc w:val="left"/>
            </w:pPr>
            <w:r>
              <w:t>Whiterose Maths</w:t>
            </w:r>
          </w:p>
        </w:tc>
      </w:tr>
    </w:tbl>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2A8DC21D" w:rsidR="00ED5108" w:rsidRDefault="0024718F">
            <w:r>
              <w:lastRenderedPageBreak/>
              <w:t>N/A</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302E4215" w:rsidR="00ED5108" w:rsidRDefault="0024718F">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6"/>
      <w:bookmarkEnd w:id="17"/>
      <w:bookmarkEnd w:id="18"/>
    </w:tbl>
    <w:p w14:paraId="2A7D5564" w14:textId="77777777" w:rsidR="00E66558" w:rsidRDefault="00E66558"/>
    <w:sectPr w:rsidR="00E66558">
      <w:headerReference w:type="default" r:id="rId22"/>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3A715" w14:textId="77777777" w:rsidR="00F11547" w:rsidRDefault="00F11547">
      <w:pPr>
        <w:spacing w:after="0" w:line="240" w:lineRule="auto"/>
      </w:pPr>
      <w:r>
        <w:separator/>
      </w:r>
    </w:p>
  </w:endnote>
  <w:endnote w:type="continuationSeparator" w:id="0">
    <w:p w14:paraId="18C46AE4" w14:textId="77777777" w:rsidR="00F11547" w:rsidRDefault="00F11547">
      <w:pPr>
        <w:spacing w:after="0" w:line="240" w:lineRule="auto"/>
      </w:pPr>
      <w:r>
        <w:continuationSeparator/>
      </w:r>
    </w:p>
  </w:endnote>
  <w:endnote w:type="continuationNotice" w:id="1">
    <w:p w14:paraId="79CD3A9B" w14:textId="77777777" w:rsidR="00F11547" w:rsidRDefault="00F115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ogle Sans Text">
    <w:altName w:val="Calibri"/>
    <w:charset w:val="00"/>
    <w:family w:val="auto"/>
    <w:pitch w:val="default"/>
  </w:font>
  <w:font w:name="Google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CFD257C" w:rsidR="00C373EA" w:rsidRDefault="009D71E8">
    <w:pPr>
      <w:pStyle w:val="Footer"/>
      <w:ind w:firstLine="4513"/>
    </w:pPr>
    <w:r>
      <w:fldChar w:fldCharType="begin"/>
    </w:r>
    <w:r>
      <w:instrText xml:space="preserve"> PAGE </w:instrText>
    </w:r>
    <w:r>
      <w:fldChar w:fldCharType="separate"/>
    </w:r>
    <w:r w:rsidR="0024718F">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7298D" w14:textId="77777777" w:rsidR="00F11547" w:rsidRDefault="00F11547">
      <w:pPr>
        <w:spacing w:after="0" w:line="240" w:lineRule="auto"/>
      </w:pPr>
      <w:r>
        <w:separator/>
      </w:r>
    </w:p>
  </w:footnote>
  <w:footnote w:type="continuationSeparator" w:id="0">
    <w:p w14:paraId="3E33021B" w14:textId="77777777" w:rsidR="00F11547" w:rsidRDefault="00F11547">
      <w:pPr>
        <w:spacing w:after="0" w:line="240" w:lineRule="auto"/>
      </w:pPr>
      <w:r>
        <w:continuationSeparator/>
      </w:r>
    </w:p>
  </w:footnote>
  <w:footnote w:type="continuationNotice" w:id="1">
    <w:p w14:paraId="6EA536C9" w14:textId="77777777" w:rsidR="00F11547" w:rsidRDefault="00F115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1376D92"/>
    <w:multiLevelType w:val="multilevel"/>
    <w:tmpl w:val="8AE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C5C77F8"/>
    <w:multiLevelType w:val="multilevel"/>
    <w:tmpl w:val="4BA4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6FE6DD8"/>
    <w:multiLevelType w:val="multilevel"/>
    <w:tmpl w:val="A81603A8"/>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3D244319"/>
    <w:multiLevelType w:val="multilevel"/>
    <w:tmpl w:val="C7C0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30B2B2F"/>
    <w:multiLevelType w:val="hybridMultilevel"/>
    <w:tmpl w:val="B62E89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A142F7B"/>
    <w:multiLevelType w:val="multilevel"/>
    <w:tmpl w:val="963C1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2328235">
    <w:abstractNumId w:val="4"/>
  </w:num>
  <w:num w:numId="2" w16cid:durableId="489760085">
    <w:abstractNumId w:val="1"/>
  </w:num>
  <w:num w:numId="3" w16cid:durableId="1719159488">
    <w:abstractNumId w:val="5"/>
  </w:num>
  <w:num w:numId="4" w16cid:durableId="1933930103">
    <w:abstractNumId w:val="7"/>
  </w:num>
  <w:num w:numId="5" w16cid:durableId="1382901283">
    <w:abstractNumId w:val="0"/>
  </w:num>
  <w:num w:numId="6" w16cid:durableId="1413812752">
    <w:abstractNumId w:val="10"/>
  </w:num>
  <w:num w:numId="7" w16cid:durableId="1742369669">
    <w:abstractNumId w:val="13"/>
  </w:num>
  <w:num w:numId="8" w16cid:durableId="1991131753">
    <w:abstractNumId w:val="18"/>
  </w:num>
  <w:num w:numId="9" w16cid:durableId="1431051526">
    <w:abstractNumId w:val="15"/>
  </w:num>
  <w:num w:numId="10" w16cid:durableId="1698701679">
    <w:abstractNumId w:val="14"/>
  </w:num>
  <w:num w:numId="11" w16cid:durableId="968323177">
    <w:abstractNumId w:val="2"/>
  </w:num>
  <w:num w:numId="12" w16cid:durableId="100954796">
    <w:abstractNumId w:val="16"/>
  </w:num>
  <w:num w:numId="13" w16cid:durableId="1527671806">
    <w:abstractNumId w:val="12"/>
  </w:num>
  <w:num w:numId="14" w16cid:durableId="1182282922">
    <w:abstractNumId w:val="11"/>
  </w:num>
  <w:num w:numId="15" w16cid:durableId="1983077086">
    <w:abstractNumId w:val="19"/>
  </w:num>
  <w:num w:numId="16" w16cid:durableId="122426055">
    <w:abstractNumId w:val="3"/>
  </w:num>
  <w:num w:numId="17" w16cid:durableId="1878740129">
    <w:abstractNumId w:val="6"/>
  </w:num>
  <w:num w:numId="18" w16cid:durableId="966929477">
    <w:abstractNumId w:val="9"/>
  </w:num>
  <w:num w:numId="19" w16cid:durableId="1452552034">
    <w:abstractNumId w:val="17"/>
  </w:num>
  <w:num w:numId="20" w16cid:durableId="3504937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5DA"/>
    <w:rsid w:val="00023729"/>
    <w:rsid w:val="000243B4"/>
    <w:rsid w:val="0002530E"/>
    <w:rsid w:val="0002710D"/>
    <w:rsid w:val="00036678"/>
    <w:rsid w:val="000452EB"/>
    <w:rsid w:val="00045603"/>
    <w:rsid w:val="000463AE"/>
    <w:rsid w:val="000507A3"/>
    <w:rsid w:val="0005484E"/>
    <w:rsid w:val="00060A62"/>
    <w:rsid w:val="00064366"/>
    <w:rsid w:val="00066B73"/>
    <w:rsid w:val="00071481"/>
    <w:rsid w:val="00075FAE"/>
    <w:rsid w:val="00082F38"/>
    <w:rsid w:val="000837DB"/>
    <w:rsid w:val="0008384B"/>
    <w:rsid w:val="00084655"/>
    <w:rsid w:val="000929EC"/>
    <w:rsid w:val="00093CDE"/>
    <w:rsid w:val="000A5C58"/>
    <w:rsid w:val="000A6379"/>
    <w:rsid w:val="000B0D49"/>
    <w:rsid w:val="000B203E"/>
    <w:rsid w:val="000D22B0"/>
    <w:rsid w:val="000D35C9"/>
    <w:rsid w:val="000D520C"/>
    <w:rsid w:val="000D6596"/>
    <w:rsid w:val="000D6779"/>
    <w:rsid w:val="000E04AA"/>
    <w:rsid w:val="000E17C5"/>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46BA"/>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4FAB"/>
    <w:rsid w:val="001B54BD"/>
    <w:rsid w:val="001B7D2C"/>
    <w:rsid w:val="001C1C51"/>
    <w:rsid w:val="001D4FC9"/>
    <w:rsid w:val="001E0ECA"/>
    <w:rsid w:val="001E206F"/>
    <w:rsid w:val="001E5750"/>
    <w:rsid w:val="001E66BA"/>
    <w:rsid w:val="001E6AAB"/>
    <w:rsid w:val="001E7739"/>
    <w:rsid w:val="001F3DB4"/>
    <w:rsid w:val="001F7564"/>
    <w:rsid w:val="00200DFF"/>
    <w:rsid w:val="00203DB9"/>
    <w:rsid w:val="00204F40"/>
    <w:rsid w:val="00205DEF"/>
    <w:rsid w:val="00206CC6"/>
    <w:rsid w:val="002112C3"/>
    <w:rsid w:val="002131E5"/>
    <w:rsid w:val="00214F39"/>
    <w:rsid w:val="00216C8A"/>
    <w:rsid w:val="00226317"/>
    <w:rsid w:val="00231539"/>
    <w:rsid w:val="00242093"/>
    <w:rsid w:val="00243F22"/>
    <w:rsid w:val="0024718F"/>
    <w:rsid w:val="002523E3"/>
    <w:rsid w:val="00252AD6"/>
    <w:rsid w:val="002542CE"/>
    <w:rsid w:val="00257A4E"/>
    <w:rsid w:val="00261527"/>
    <w:rsid w:val="00266FA5"/>
    <w:rsid w:val="002752B9"/>
    <w:rsid w:val="00276FBA"/>
    <w:rsid w:val="00277665"/>
    <w:rsid w:val="002837AE"/>
    <w:rsid w:val="00287174"/>
    <w:rsid w:val="002920F4"/>
    <w:rsid w:val="002940F3"/>
    <w:rsid w:val="00295842"/>
    <w:rsid w:val="002B3574"/>
    <w:rsid w:val="002B6B74"/>
    <w:rsid w:val="002C6AE7"/>
    <w:rsid w:val="002D2D4B"/>
    <w:rsid w:val="002D3805"/>
    <w:rsid w:val="002E66AE"/>
    <w:rsid w:val="002E7763"/>
    <w:rsid w:val="002F3950"/>
    <w:rsid w:val="002F4C6F"/>
    <w:rsid w:val="002F5011"/>
    <w:rsid w:val="002F5842"/>
    <w:rsid w:val="002F7847"/>
    <w:rsid w:val="00302629"/>
    <w:rsid w:val="00306CB7"/>
    <w:rsid w:val="003111F5"/>
    <w:rsid w:val="00317664"/>
    <w:rsid w:val="00330D9C"/>
    <w:rsid w:val="0033429E"/>
    <w:rsid w:val="00336200"/>
    <w:rsid w:val="00337418"/>
    <w:rsid w:val="00351D83"/>
    <w:rsid w:val="00352197"/>
    <w:rsid w:val="00353E46"/>
    <w:rsid w:val="003576C4"/>
    <w:rsid w:val="0036277A"/>
    <w:rsid w:val="00366AB0"/>
    <w:rsid w:val="003700E8"/>
    <w:rsid w:val="00371B41"/>
    <w:rsid w:val="0037437C"/>
    <w:rsid w:val="0038146B"/>
    <w:rsid w:val="0038340F"/>
    <w:rsid w:val="00384457"/>
    <w:rsid w:val="00384F24"/>
    <w:rsid w:val="003A32B2"/>
    <w:rsid w:val="003A47DD"/>
    <w:rsid w:val="003A5F67"/>
    <w:rsid w:val="003A634F"/>
    <w:rsid w:val="003B0934"/>
    <w:rsid w:val="003B14C1"/>
    <w:rsid w:val="003B2884"/>
    <w:rsid w:val="003B588A"/>
    <w:rsid w:val="003B621D"/>
    <w:rsid w:val="003C4388"/>
    <w:rsid w:val="003C4C27"/>
    <w:rsid w:val="003C7F7B"/>
    <w:rsid w:val="003D0CD6"/>
    <w:rsid w:val="003D2729"/>
    <w:rsid w:val="003D2EAA"/>
    <w:rsid w:val="003E054C"/>
    <w:rsid w:val="003E0704"/>
    <w:rsid w:val="003E1EC5"/>
    <w:rsid w:val="003E27A0"/>
    <w:rsid w:val="003E3872"/>
    <w:rsid w:val="0040035F"/>
    <w:rsid w:val="004044AA"/>
    <w:rsid w:val="004044C8"/>
    <w:rsid w:val="00404F3F"/>
    <w:rsid w:val="00410B5D"/>
    <w:rsid w:val="00413BEC"/>
    <w:rsid w:val="004207C8"/>
    <w:rsid w:val="0042265E"/>
    <w:rsid w:val="00424ED7"/>
    <w:rsid w:val="00425258"/>
    <w:rsid w:val="00426217"/>
    <w:rsid w:val="00431A80"/>
    <w:rsid w:val="00435A89"/>
    <w:rsid w:val="00450A51"/>
    <w:rsid w:val="00452267"/>
    <w:rsid w:val="00453307"/>
    <w:rsid w:val="00455A02"/>
    <w:rsid w:val="00457E36"/>
    <w:rsid w:val="00460BD3"/>
    <w:rsid w:val="00462F8F"/>
    <w:rsid w:val="0046705E"/>
    <w:rsid w:val="00470851"/>
    <w:rsid w:val="004708F2"/>
    <w:rsid w:val="004724DE"/>
    <w:rsid w:val="004770FE"/>
    <w:rsid w:val="0048157F"/>
    <w:rsid w:val="00481D56"/>
    <w:rsid w:val="00482CAD"/>
    <w:rsid w:val="00490408"/>
    <w:rsid w:val="004A4C45"/>
    <w:rsid w:val="004B0485"/>
    <w:rsid w:val="004B428E"/>
    <w:rsid w:val="004B4D0A"/>
    <w:rsid w:val="004B4D37"/>
    <w:rsid w:val="004C3146"/>
    <w:rsid w:val="004C42F0"/>
    <w:rsid w:val="004D50C8"/>
    <w:rsid w:val="004D5F99"/>
    <w:rsid w:val="004D6B72"/>
    <w:rsid w:val="004E1D73"/>
    <w:rsid w:val="004E72DD"/>
    <w:rsid w:val="004F6507"/>
    <w:rsid w:val="005025FB"/>
    <w:rsid w:val="00503462"/>
    <w:rsid w:val="0051286E"/>
    <w:rsid w:val="00516021"/>
    <w:rsid w:val="00516457"/>
    <w:rsid w:val="00516641"/>
    <w:rsid w:val="0051729F"/>
    <w:rsid w:val="00520A0C"/>
    <w:rsid w:val="005247AD"/>
    <w:rsid w:val="00530E37"/>
    <w:rsid w:val="00535946"/>
    <w:rsid w:val="00543443"/>
    <w:rsid w:val="005452CF"/>
    <w:rsid w:val="005464A1"/>
    <w:rsid w:val="00546F12"/>
    <w:rsid w:val="0055339C"/>
    <w:rsid w:val="005542CC"/>
    <w:rsid w:val="00560424"/>
    <w:rsid w:val="00562B3C"/>
    <w:rsid w:val="00564E40"/>
    <w:rsid w:val="00570511"/>
    <w:rsid w:val="005750E2"/>
    <w:rsid w:val="0057635B"/>
    <w:rsid w:val="0058313F"/>
    <w:rsid w:val="00585859"/>
    <w:rsid w:val="00586FBC"/>
    <w:rsid w:val="005879C9"/>
    <w:rsid w:val="00594CAD"/>
    <w:rsid w:val="005A19E3"/>
    <w:rsid w:val="005A1D0B"/>
    <w:rsid w:val="005A3C6B"/>
    <w:rsid w:val="005A7D20"/>
    <w:rsid w:val="005B1EA5"/>
    <w:rsid w:val="005B7F55"/>
    <w:rsid w:val="005C54A0"/>
    <w:rsid w:val="005D0D15"/>
    <w:rsid w:val="005D7176"/>
    <w:rsid w:val="005E18CB"/>
    <w:rsid w:val="005E1F24"/>
    <w:rsid w:val="005E3667"/>
    <w:rsid w:val="005E73F1"/>
    <w:rsid w:val="005F07EF"/>
    <w:rsid w:val="005F16B6"/>
    <w:rsid w:val="005F5224"/>
    <w:rsid w:val="00600B2E"/>
    <w:rsid w:val="00601122"/>
    <w:rsid w:val="00604863"/>
    <w:rsid w:val="00606521"/>
    <w:rsid w:val="00607CEB"/>
    <w:rsid w:val="00613299"/>
    <w:rsid w:val="0061762D"/>
    <w:rsid w:val="00626CFD"/>
    <w:rsid w:val="0063123E"/>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05B"/>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26E7"/>
    <w:rsid w:val="007109F6"/>
    <w:rsid w:val="00711BE3"/>
    <w:rsid w:val="00721B51"/>
    <w:rsid w:val="00724665"/>
    <w:rsid w:val="00724FA7"/>
    <w:rsid w:val="00725415"/>
    <w:rsid w:val="007263D7"/>
    <w:rsid w:val="00727505"/>
    <w:rsid w:val="00731581"/>
    <w:rsid w:val="0073481D"/>
    <w:rsid w:val="00741B9E"/>
    <w:rsid w:val="00743DAC"/>
    <w:rsid w:val="007455B3"/>
    <w:rsid w:val="00746D3E"/>
    <w:rsid w:val="007502CD"/>
    <w:rsid w:val="00751128"/>
    <w:rsid w:val="00751FB5"/>
    <w:rsid w:val="00752AE7"/>
    <w:rsid w:val="00752D3B"/>
    <w:rsid w:val="0075337B"/>
    <w:rsid w:val="00755CD4"/>
    <w:rsid w:val="00757F96"/>
    <w:rsid w:val="007610B5"/>
    <w:rsid w:val="007623CB"/>
    <w:rsid w:val="00762652"/>
    <w:rsid w:val="00764551"/>
    <w:rsid w:val="007677B8"/>
    <w:rsid w:val="0077479C"/>
    <w:rsid w:val="007760AC"/>
    <w:rsid w:val="00781713"/>
    <w:rsid w:val="00785285"/>
    <w:rsid w:val="0078529D"/>
    <w:rsid w:val="00785E77"/>
    <w:rsid w:val="00787DC1"/>
    <w:rsid w:val="00794070"/>
    <w:rsid w:val="007A4A39"/>
    <w:rsid w:val="007A63CA"/>
    <w:rsid w:val="007A713B"/>
    <w:rsid w:val="007A7DA0"/>
    <w:rsid w:val="007B64E5"/>
    <w:rsid w:val="007B6B29"/>
    <w:rsid w:val="007C2F04"/>
    <w:rsid w:val="007D590D"/>
    <w:rsid w:val="007D5F51"/>
    <w:rsid w:val="007F06E5"/>
    <w:rsid w:val="007F567C"/>
    <w:rsid w:val="007F5B8B"/>
    <w:rsid w:val="008006E2"/>
    <w:rsid w:val="0080751E"/>
    <w:rsid w:val="00817E9A"/>
    <w:rsid w:val="0082181B"/>
    <w:rsid w:val="00827786"/>
    <w:rsid w:val="00827BDA"/>
    <w:rsid w:val="00830D57"/>
    <w:rsid w:val="00831F00"/>
    <w:rsid w:val="008443F0"/>
    <w:rsid w:val="00850CA0"/>
    <w:rsid w:val="00852A2F"/>
    <w:rsid w:val="008608EE"/>
    <w:rsid w:val="00860B07"/>
    <w:rsid w:val="008616F6"/>
    <w:rsid w:val="0086259C"/>
    <w:rsid w:val="008674ED"/>
    <w:rsid w:val="0087074C"/>
    <w:rsid w:val="00876C40"/>
    <w:rsid w:val="00883F24"/>
    <w:rsid w:val="00885456"/>
    <w:rsid w:val="00897E1F"/>
    <w:rsid w:val="008A3E8E"/>
    <w:rsid w:val="008A4A68"/>
    <w:rsid w:val="008B2CB4"/>
    <w:rsid w:val="008B3D82"/>
    <w:rsid w:val="008B5503"/>
    <w:rsid w:val="008B6404"/>
    <w:rsid w:val="008C2C21"/>
    <w:rsid w:val="008C7DD3"/>
    <w:rsid w:val="008D14A5"/>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57365"/>
    <w:rsid w:val="0096022C"/>
    <w:rsid w:val="00964625"/>
    <w:rsid w:val="00975755"/>
    <w:rsid w:val="00980937"/>
    <w:rsid w:val="00981C1D"/>
    <w:rsid w:val="009872F9"/>
    <w:rsid w:val="0099109C"/>
    <w:rsid w:val="009936DB"/>
    <w:rsid w:val="00993CFC"/>
    <w:rsid w:val="009A1DC2"/>
    <w:rsid w:val="009A5EEA"/>
    <w:rsid w:val="009B0906"/>
    <w:rsid w:val="009B2AB4"/>
    <w:rsid w:val="009B38F2"/>
    <w:rsid w:val="009B7433"/>
    <w:rsid w:val="009C0914"/>
    <w:rsid w:val="009C27E5"/>
    <w:rsid w:val="009D24A1"/>
    <w:rsid w:val="009D24B1"/>
    <w:rsid w:val="009D366F"/>
    <w:rsid w:val="009D3891"/>
    <w:rsid w:val="009D71E8"/>
    <w:rsid w:val="009E104B"/>
    <w:rsid w:val="009E5A72"/>
    <w:rsid w:val="009E5FD9"/>
    <w:rsid w:val="009E7DE4"/>
    <w:rsid w:val="009F3BBD"/>
    <w:rsid w:val="00A022AB"/>
    <w:rsid w:val="00A063DD"/>
    <w:rsid w:val="00A112B5"/>
    <w:rsid w:val="00A14EEA"/>
    <w:rsid w:val="00A22225"/>
    <w:rsid w:val="00A25A83"/>
    <w:rsid w:val="00A33636"/>
    <w:rsid w:val="00A3524C"/>
    <w:rsid w:val="00A41552"/>
    <w:rsid w:val="00A44FBB"/>
    <w:rsid w:val="00A4665D"/>
    <w:rsid w:val="00A50104"/>
    <w:rsid w:val="00A522E0"/>
    <w:rsid w:val="00A52823"/>
    <w:rsid w:val="00A633EB"/>
    <w:rsid w:val="00A63579"/>
    <w:rsid w:val="00A638AC"/>
    <w:rsid w:val="00A64475"/>
    <w:rsid w:val="00A72475"/>
    <w:rsid w:val="00A727E5"/>
    <w:rsid w:val="00A748B5"/>
    <w:rsid w:val="00A74ABA"/>
    <w:rsid w:val="00A80A32"/>
    <w:rsid w:val="00A82A98"/>
    <w:rsid w:val="00A82D16"/>
    <w:rsid w:val="00A83B21"/>
    <w:rsid w:val="00A852F2"/>
    <w:rsid w:val="00A8712A"/>
    <w:rsid w:val="00A95F75"/>
    <w:rsid w:val="00A965C5"/>
    <w:rsid w:val="00A968DA"/>
    <w:rsid w:val="00A96B83"/>
    <w:rsid w:val="00AA355B"/>
    <w:rsid w:val="00AA42E5"/>
    <w:rsid w:val="00AB1B31"/>
    <w:rsid w:val="00AB24FA"/>
    <w:rsid w:val="00AB38D9"/>
    <w:rsid w:val="00AD7B5A"/>
    <w:rsid w:val="00AE229F"/>
    <w:rsid w:val="00AF19ED"/>
    <w:rsid w:val="00AF5E20"/>
    <w:rsid w:val="00B002FA"/>
    <w:rsid w:val="00B00327"/>
    <w:rsid w:val="00B024B3"/>
    <w:rsid w:val="00B11DE8"/>
    <w:rsid w:val="00B179ED"/>
    <w:rsid w:val="00B20E18"/>
    <w:rsid w:val="00B2286A"/>
    <w:rsid w:val="00B331E1"/>
    <w:rsid w:val="00B52E0F"/>
    <w:rsid w:val="00B572C4"/>
    <w:rsid w:val="00B60858"/>
    <w:rsid w:val="00B74D4E"/>
    <w:rsid w:val="00B80219"/>
    <w:rsid w:val="00B87184"/>
    <w:rsid w:val="00B90547"/>
    <w:rsid w:val="00B91453"/>
    <w:rsid w:val="00BA19A5"/>
    <w:rsid w:val="00BA6A2C"/>
    <w:rsid w:val="00BC078B"/>
    <w:rsid w:val="00BC3A7D"/>
    <w:rsid w:val="00BC67F6"/>
    <w:rsid w:val="00BC6EFE"/>
    <w:rsid w:val="00BC72AF"/>
    <w:rsid w:val="00BD05D4"/>
    <w:rsid w:val="00BD2004"/>
    <w:rsid w:val="00BD4B12"/>
    <w:rsid w:val="00BD700D"/>
    <w:rsid w:val="00BE2F92"/>
    <w:rsid w:val="00BE44AC"/>
    <w:rsid w:val="00BF034E"/>
    <w:rsid w:val="00BF0D5F"/>
    <w:rsid w:val="00BF59B3"/>
    <w:rsid w:val="00BF61B7"/>
    <w:rsid w:val="00BF6F95"/>
    <w:rsid w:val="00C013AD"/>
    <w:rsid w:val="00C10BCF"/>
    <w:rsid w:val="00C11EB4"/>
    <w:rsid w:val="00C12746"/>
    <w:rsid w:val="00C23C11"/>
    <w:rsid w:val="00C2491C"/>
    <w:rsid w:val="00C25827"/>
    <w:rsid w:val="00C3009E"/>
    <w:rsid w:val="00C31BB8"/>
    <w:rsid w:val="00C33F44"/>
    <w:rsid w:val="00C373EA"/>
    <w:rsid w:val="00C43BDA"/>
    <w:rsid w:val="00C43CA3"/>
    <w:rsid w:val="00C43D9D"/>
    <w:rsid w:val="00C43EA4"/>
    <w:rsid w:val="00C50040"/>
    <w:rsid w:val="00C50767"/>
    <w:rsid w:val="00C52DFF"/>
    <w:rsid w:val="00C621C1"/>
    <w:rsid w:val="00C62989"/>
    <w:rsid w:val="00C65CBB"/>
    <w:rsid w:val="00C74684"/>
    <w:rsid w:val="00C77FEF"/>
    <w:rsid w:val="00C80F37"/>
    <w:rsid w:val="00C83659"/>
    <w:rsid w:val="00C97A7F"/>
    <w:rsid w:val="00CA4421"/>
    <w:rsid w:val="00CA4D0B"/>
    <w:rsid w:val="00CA5363"/>
    <w:rsid w:val="00CA7D07"/>
    <w:rsid w:val="00CB13A3"/>
    <w:rsid w:val="00CB24A4"/>
    <w:rsid w:val="00CB5B17"/>
    <w:rsid w:val="00CC4443"/>
    <w:rsid w:val="00CC5CAF"/>
    <w:rsid w:val="00CD4827"/>
    <w:rsid w:val="00CE2333"/>
    <w:rsid w:val="00CE764A"/>
    <w:rsid w:val="00D06874"/>
    <w:rsid w:val="00D07530"/>
    <w:rsid w:val="00D173F7"/>
    <w:rsid w:val="00D20203"/>
    <w:rsid w:val="00D204E0"/>
    <w:rsid w:val="00D21354"/>
    <w:rsid w:val="00D22400"/>
    <w:rsid w:val="00D23F4A"/>
    <w:rsid w:val="00D264E2"/>
    <w:rsid w:val="00D278BA"/>
    <w:rsid w:val="00D33FE5"/>
    <w:rsid w:val="00D34511"/>
    <w:rsid w:val="00D348C0"/>
    <w:rsid w:val="00D3578A"/>
    <w:rsid w:val="00D43A15"/>
    <w:rsid w:val="00D4463C"/>
    <w:rsid w:val="00D501EE"/>
    <w:rsid w:val="00D50B51"/>
    <w:rsid w:val="00D517DC"/>
    <w:rsid w:val="00D5360D"/>
    <w:rsid w:val="00D5590D"/>
    <w:rsid w:val="00D618E4"/>
    <w:rsid w:val="00D61DA5"/>
    <w:rsid w:val="00D642A3"/>
    <w:rsid w:val="00D71B8A"/>
    <w:rsid w:val="00D72C08"/>
    <w:rsid w:val="00D754E5"/>
    <w:rsid w:val="00D81325"/>
    <w:rsid w:val="00D875ED"/>
    <w:rsid w:val="00D877D0"/>
    <w:rsid w:val="00D90013"/>
    <w:rsid w:val="00D912DE"/>
    <w:rsid w:val="00D91B9C"/>
    <w:rsid w:val="00D92C1B"/>
    <w:rsid w:val="00D94CC7"/>
    <w:rsid w:val="00DA1AF4"/>
    <w:rsid w:val="00DA6F8C"/>
    <w:rsid w:val="00DB0C60"/>
    <w:rsid w:val="00DB7570"/>
    <w:rsid w:val="00DC641A"/>
    <w:rsid w:val="00DD21A1"/>
    <w:rsid w:val="00DD6B7D"/>
    <w:rsid w:val="00DD6E14"/>
    <w:rsid w:val="00DE15AC"/>
    <w:rsid w:val="00DF2015"/>
    <w:rsid w:val="00E061EC"/>
    <w:rsid w:val="00E10E81"/>
    <w:rsid w:val="00E13E51"/>
    <w:rsid w:val="00E21F56"/>
    <w:rsid w:val="00E3014F"/>
    <w:rsid w:val="00E363A9"/>
    <w:rsid w:val="00E4286E"/>
    <w:rsid w:val="00E43EAD"/>
    <w:rsid w:val="00E51229"/>
    <w:rsid w:val="00E62DCB"/>
    <w:rsid w:val="00E651DD"/>
    <w:rsid w:val="00E66558"/>
    <w:rsid w:val="00E70D81"/>
    <w:rsid w:val="00E726A6"/>
    <w:rsid w:val="00E73418"/>
    <w:rsid w:val="00E8109E"/>
    <w:rsid w:val="00E83AFB"/>
    <w:rsid w:val="00E86F05"/>
    <w:rsid w:val="00E9127B"/>
    <w:rsid w:val="00EA1367"/>
    <w:rsid w:val="00EA3A2A"/>
    <w:rsid w:val="00EB4556"/>
    <w:rsid w:val="00EB64C8"/>
    <w:rsid w:val="00EC29DE"/>
    <w:rsid w:val="00ED4136"/>
    <w:rsid w:val="00ED5108"/>
    <w:rsid w:val="00ED6AE8"/>
    <w:rsid w:val="00EE2CB2"/>
    <w:rsid w:val="00EF61B8"/>
    <w:rsid w:val="00F012CA"/>
    <w:rsid w:val="00F01752"/>
    <w:rsid w:val="00F017D2"/>
    <w:rsid w:val="00F0355A"/>
    <w:rsid w:val="00F05C44"/>
    <w:rsid w:val="00F11547"/>
    <w:rsid w:val="00F13CF6"/>
    <w:rsid w:val="00F15753"/>
    <w:rsid w:val="00F21F92"/>
    <w:rsid w:val="00F24A7E"/>
    <w:rsid w:val="00F27495"/>
    <w:rsid w:val="00F32ABA"/>
    <w:rsid w:val="00F33DC0"/>
    <w:rsid w:val="00F33F28"/>
    <w:rsid w:val="00F35A40"/>
    <w:rsid w:val="00F35FDE"/>
    <w:rsid w:val="00F40409"/>
    <w:rsid w:val="00F40DE1"/>
    <w:rsid w:val="00F4142A"/>
    <w:rsid w:val="00F47D13"/>
    <w:rsid w:val="00F62587"/>
    <w:rsid w:val="00F631A6"/>
    <w:rsid w:val="00F63E9E"/>
    <w:rsid w:val="00F66AA7"/>
    <w:rsid w:val="00F75603"/>
    <w:rsid w:val="00F76843"/>
    <w:rsid w:val="00F776E1"/>
    <w:rsid w:val="00F83889"/>
    <w:rsid w:val="00F925EB"/>
    <w:rsid w:val="00F97033"/>
    <w:rsid w:val="00FA6DD0"/>
    <w:rsid w:val="00FB23F6"/>
    <w:rsid w:val="00FB326B"/>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semiHidden/>
    <w:unhideWhenUsed/>
    <w:rsid w:val="00A22225"/>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A22225"/>
    <w:rPr>
      <w:b/>
      <w:bCs/>
    </w:rPr>
  </w:style>
  <w:style w:type="character" w:styleId="UnresolvedMention">
    <w:name w:val="Unresolved Mention"/>
    <w:basedOn w:val="DefaultParagraphFont"/>
    <w:uiPriority w:val="99"/>
    <w:semiHidden/>
    <w:unhideWhenUsed/>
    <w:rsid w:val="003D2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05890883">
      <w:bodyDiv w:val="1"/>
      <w:marLeft w:val="0"/>
      <w:marRight w:val="0"/>
      <w:marTop w:val="0"/>
      <w:marBottom w:val="0"/>
      <w:divBdr>
        <w:top w:val="none" w:sz="0" w:space="0" w:color="auto"/>
        <w:left w:val="none" w:sz="0" w:space="0" w:color="auto"/>
        <w:bottom w:val="none" w:sz="0" w:space="0" w:color="auto"/>
        <w:right w:val="none" w:sz="0" w:space="0" w:color="auto"/>
      </w:divBdr>
      <w:divsChild>
        <w:div w:id="1920208925">
          <w:marLeft w:val="0"/>
          <w:marRight w:val="0"/>
          <w:marTop w:val="0"/>
          <w:marBottom w:val="0"/>
          <w:divBdr>
            <w:top w:val="none" w:sz="0" w:space="0" w:color="auto"/>
            <w:left w:val="none" w:sz="0" w:space="0" w:color="auto"/>
            <w:bottom w:val="none" w:sz="0" w:space="0" w:color="auto"/>
            <w:right w:val="none" w:sz="0" w:space="0" w:color="auto"/>
          </w:divBdr>
          <w:divsChild>
            <w:div w:id="1482850299">
              <w:marLeft w:val="0"/>
              <w:marRight w:val="0"/>
              <w:marTop w:val="0"/>
              <w:marBottom w:val="0"/>
              <w:divBdr>
                <w:top w:val="none" w:sz="0" w:space="0" w:color="auto"/>
                <w:left w:val="none" w:sz="0" w:space="0" w:color="auto"/>
                <w:bottom w:val="none" w:sz="0" w:space="0" w:color="auto"/>
                <w:right w:val="none" w:sz="0" w:space="0" w:color="auto"/>
              </w:divBdr>
            </w:div>
          </w:divsChild>
        </w:div>
        <w:div w:id="254245432">
          <w:marLeft w:val="0"/>
          <w:marRight w:val="0"/>
          <w:marTop w:val="0"/>
          <w:marBottom w:val="0"/>
          <w:divBdr>
            <w:top w:val="none" w:sz="0" w:space="0" w:color="auto"/>
            <w:left w:val="none" w:sz="0" w:space="0" w:color="auto"/>
            <w:bottom w:val="none" w:sz="0" w:space="0" w:color="auto"/>
            <w:right w:val="none" w:sz="0" w:space="0" w:color="auto"/>
          </w:divBdr>
          <w:divsChild>
            <w:div w:id="622883528">
              <w:marLeft w:val="0"/>
              <w:marRight w:val="0"/>
              <w:marTop w:val="0"/>
              <w:marBottom w:val="0"/>
              <w:divBdr>
                <w:top w:val="none" w:sz="0" w:space="0" w:color="auto"/>
                <w:left w:val="none" w:sz="0" w:space="0" w:color="auto"/>
                <w:bottom w:val="none" w:sz="0" w:space="0" w:color="auto"/>
                <w:right w:val="none" w:sz="0" w:space="0" w:color="auto"/>
              </w:divBdr>
            </w:div>
          </w:divsChild>
        </w:div>
        <w:div w:id="1191459378">
          <w:marLeft w:val="0"/>
          <w:marRight w:val="0"/>
          <w:marTop w:val="0"/>
          <w:marBottom w:val="0"/>
          <w:divBdr>
            <w:top w:val="none" w:sz="0" w:space="0" w:color="auto"/>
            <w:left w:val="none" w:sz="0" w:space="0" w:color="auto"/>
            <w:bottom w:val="none" w:sz="0" w:space="0" w:color="auto"/>
            <w:right w:val="none" w:sz="0" w:space="0" w:color="auto"/>
          </w:divBdr>
          <w:divsChild>
            <w:div w:id="1956473305">
              <w:marLeft w:val="0"/>
              <w:marRight w:val="0"/>
              <w:marTop w:val="0"/>
              <w:marBottom w:val="0"/>
              <w:divBdr>
                <w:top w:val="none" w:sz="0" w:space="0" w:color="auto"/>
                <w:left w:val="none" w:sz="0" w:space="0" w:color="auto"/>
                <w:bottom w:val="none" w:sz="0" w:space="0" w:color="auto"/>
                <w:right w:val="none" w:sz="0" w:space="0" w:color="auto"/>
              </w:divBdr>
            </w:div>
          </w:divsChild>
        </w:div>
        <w:div w:id="721514530">
          <w:marLeft w:val="0"/>
          <w:marRight w:val="0"/>
          <w:marTop w:val="0"/>
          <w:marBottom w:val="0"/>
          <w:divBdr>
            <w:top w:val="none" w:sz="0" w:space="0" w:color="auto"/>
            <w:left w:val="none" w:sz="0" w:space="0" w:color="auto"/>
            <w:bottom w:val="none" w:sz="0" w:space="0" w:color="auto"/>
            <w:right w:val="none" w:sz="0" w:space="0" w:color="auto"/>
          </w:divBdr>
          <w:divsChild>
            <w:div w:id="453987187">
              <w:marLeft w:val="0"/>
              <w:marRight w:val="0"/>
              <w:marTop w:val="0"/>
              <w:marBottom w:val="0"/>
              <w:divBdr>
                <w:top w:val="none" w:sz="0" w:space="0" w:color="auto"/>
                <w:left w:val="none" w:sz="0" w:space="0" w:color="auto"/>
                <w:bottom w:val="none" w:sz="0" w:space="0" w:color="auto"/>
                <w:right w:val="none" w:sz="0" w:space="0" w:color="auto"/>
              </w:divBdr>
            </w:div>
          </w:divsChild>
        </w:div>
        <w:div w:id="73552860">
          <w:marLeft w:val="0"/>
          <w:marRight w:val="0"/>
          <w:marTop w:val="0"/>
          <w:marBottom w:val="0"/>
          <w:divBdr>
            <w:top w:val="none" w:sz="0" w:space="0" w:color="auto"/>
            <w:left w:val="none" w:sz="0" w:space="0" w:color="auto"/>
            <w:bottom w:val="none" w:sz="0" w:space="0" w:color="auto"/>
            <w:right w:val="none" w:sz="0" w:space="0" w:color="auto"/>
          </w:divBdr>
          <w:divsChild>
            <w:div w:id="25378600">
              <w:marLeft w:val="0"/>
              <w:marRight w:val="0"/>
              <w:marTop w:val="0"/>
              <w:marBottom w:val="0"/>
              <w:divBdr>
                <w:top w:val="none" w:sz="0" w:space="0" w:color="auto"/>
                <w:left w:val="none" w:sz="0" w:space="0" w:color="auto"/>
                <w:bottom w:val="none" w:sz="0" w:space="0" w:color="auto"/>
                <w:right w:val="none" w:sz="0" w:space="0" w:color="auto"/>
              </w:divBdr>
            </w:div>
          </w:divsChild>
        </w:div>
        <w:div w:id="797651832">
          <w:marLeft w:val="0"/>
          <w:marRight w:val="0"/>
          <w:marTop w:val="0"/>
          <w:marBottom w:val="0"/>
          <w:divBdr>
            <w:top w:val="none" w:sz="0" w:space="0" w:color="auto"/>
            <w:left w:val="none" w:sz="0" w:space="0" w:color="auto"/>
            <w:bottom w:val="none" w:sz="0" w:space="0" w:color="auto"/>
            <w:right w:val="none" w:sz="0" w:space="0" w:color="auto"/>
          </w:divBdr>
          <w:divsChild>
            <w:div w:id="1143696099">
              <w:marLeft w:val="0"/>
              <w:marRight w:val="0"/>
              <w:marTop w:val="0"/>
              <w:marBottom w:val="0"/>
              <w:divBdr>
                <w:top w:val="none" w:sz="0" w:space="0" w:color="auto"/>
                <w:left w:val="none" w:sz="0" w:space="0" w:color="auto"/>
                <w:bottom w:val="none" w:sz="0" w:space="0" w:color="auto"/>
                <w:right w:val="none" w:sz="0" w:space="0" w:color="auto"/>
              </w:divBdr>
            </w:div>
          </w:divsChild>
        </w:div>
        <w:div w:id="1951469048">
          <w:marLeft w:val="0"/>
          <w:marRight w:val="0"/>
          <w:marTop w:val="0"/>
          <w:marBottom w:val="0"/>
          <w:divBdr>
            <w:top w:val="none" w:sz="0" w:space="0" w:color="auto"/>
            <w:left w:val="none" w:sz="0" w:space="0" w:color="auto"/>
            <w:bottom w:val="none" w:sz="0" w:space="0" w:color="auto"/>
            <w:right w:val="none" w:sz="0" w:space="0" w:color="auto"/>
          </w:divBdr>
          <w:divsChild>
            <w:div w:id="248274096">
              <w:marLeft w:val="0"/>
              <w:marRight w:val="0"/>
              <w:marTop w:val="0"/>
              <w:marBottom w:val="0"/>
              <w:divBdr>
                <w:top w:val="none" w:sz="0" w:space="0" w:color="auto"/>
                <w:left w:val="none" w:sz="0" w:space="0" w:color="auto"/>
                <w:bottom w:val="none" w:sz="0" w:space="0" w:color="auto"/>
                <w:right w:val="none" w:sz="0" w:space="0" w:color="auto"/>
              </w:divBdr>
            </w:div>
          </w:divsChild>
        </w:div>
        <w:div w:id="441726244">
          <w:marLeft w:val="0"/>
          <w:marRight w:val="0"/>
          <w:marTop w:val="0"/>
          <w:marBottom w:val="0"/>
          <w:divBdr>
            <w:top w:val="none" w:sz="0" w:space="0" w:color="auto"/>
            <w:left w:val="none" w:sz="0" w:space="0" w:color="auto"/>
            <w:bottom w:val="none" w:sz="0" w:space="0" w:color="auto"/>
            <w:right w:val="none" w:sz="0" w:space="0" w:color="auto"/>
          </w:divBdr>
          <w:divsChild>
            <w:div w:id="1913657326">
              <w:marLeft w:val="0"/>
              <w:marRight w:val="0"/>
              <w:marTop w:val="0"/>
              <w:marBottom w:val="0"/>
              <w:divBdr>
                <w:top w:val="none" w:sz="0" w:space="0" w:color="auto"/>
                <w:left w:val="none" w:sz="0" w:space="0" w:color="auto"/>
                <w:bottom w:val="none" w:sz="0" w:space="0" w:color="auto"/>
                <w:right w:val="none" w:sz="0" w:space="0" w:color="auto"/>
              </w:divBdr>
            </w:div>
          </w:divsChild>
        </w:div>
        <w:div w:id="1707410447">
          <w:marLeft w:val="0"/>
          <w:marRight w:val="0"/>
          <w:marTop w:val="0"/>
          <w:marBottom w:val="0"/>
          <w:divBdr>
            <w:top w:val="none" w:sz="0" w:space="0" w:color="auto"/>
            <w:left w:val="none" w:sz="0" w:space="0" w:color="auto"/>
            <w:bottom w:val="none" w:sz="0" w:space="0" w:color="auto"/>
            <w:right w:val="none" w:sz="0" w:space="0" w:color="auto"/>
          </w:divBdr>
          <w:divsChild>
            <w:div w:id="817695897">
              <w:marLeft w:val="0"/>
              <w:marRight w:val="0"/>
              <w:marTop w:val="0"/>
              <w:marBottom w:val="0"/>
              <w:divBdr>
                <w:top w:val="none" w:sz="0" w:space="0" w:color="auto"/>
                <w:left w:val="none" w:sz="0" w:space="0" w:color="auto"/>
                <w:bottom w:val="none" w:sz="0" w:space="0" w:color="auto"/>
                <w:right w:val="none" w:sz="0" w:space="0" w:color="auto"/>
              </w:divBdr>
            </w:div>
          </w:divsChild>
        </w:div>
        <w:div w:id="289094127">
          <w:marLeft w:val="0"/>
          <w:marRight w:val="0"/>
          <w:marTop w:val="0"/>
          <w:marBottom w:val="0"/>
          <w:divBdr>
            <w:top w:val="none" w:sz="0" w:space="0" w:color="auto"/>
            <w:left w:val="none" w:sz="0" w:space="0" w:color="auto"/>
            <w:bottom w:val="none" w:sz="0" w:space="0" w:color="auto"/>
            <w:right w:val="none" w:sz="0" w:space="0" w:color="auto"/>
          </w:divBdr>
          <w:divsChild>
            <w:div w:id="72418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12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hyperlink" Target="https://www.tandfonline.com/doi/full/10.1080/19411243.2024.2315582" TargetMode="External"/><Relationship Id="rId18" Type="http://schemas.openxmlformats.org/officeDocument/2006/relationships/hyperlink" Target="https://researchschool.org.uk/lincolnshire/news/handwriting-readiness-in-the-eyfs-part-2" TargetMode="External"/><Relationship Id="rId3" Type="http://schemas.openxmlformats.org/officeDocument/2006/relationships/settings" Target="settings.xml"/><Relationship Id="rId21" Type="http://schemas.openxmlformats.org/officeDocument/2006/relationships/hyperlink" Target="http://speechandlanguage.info/awards-and-partners" TargetMode="External"/><Relationship Id="rId7" Type="http://schemas.openxmlformats.org/officeDocument/2006/relationships/hyperlink" Target="https://educationendowmentfoundation.org.uk/guidance-for-teachers/using-pupil-premium" TargetMode="External"/><Relationship Id="rId12" Type="http://schemas.openxmlformats.org/officeDocument/2006/relationships/hyperlink" Target="https://www.scribd.com/document/546565811/EEF-Improving-literacy-in-key-stage-2-report-Second-edition" TargetMode="External"/><Relationship Id="rId17" Type="http://schemas.openxmlformats.org/officeDocument/2006/relationships/hyperlink" Target="https://writing4pleasure.com/wp-content/uploads/2021/12/the-eefs-improving-literacy-in-ks2-guidance-report-our-review-and-implications-for-teaching-writing.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projects-and-evaluation/projects/helping-handwriting-shine" TargetMode="External"/><Relationship Id="rId20" Type="http://schemas.openxmlformats.org/officeDocument/2006/relationships/hyperlink" Target="https://assets.publishing.service.gov.uk/med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literacy-ks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2tic4wvo1iusb.cloudfront.net/production/documents/projects/Helping-Handwriting-Shine-Addendum-Report-Final.pdf?v=1740855385" TargetMode="External"/><Relationship Id="rId23" Type="http://schemas.openxmlformats.org/officeDocument/2006/relationships/footer" Target="footer1.xml"/><Relationship Id="rId10" Type="http://schemas.openxmlformats.org/officeDocument/2006/relationships/hyperlink" Target="https://www.gov.uk/government/publications/pupil-premium" TargetMode="External"/><Relationship Id="rId19" Type="http://schemas.openxmlformats.org/officeDocument/2006/relationships/hyperlink" Target="mailto:http@//d2tic4wvo1iusb.cloudfront.net/production/eef-guidance-reports/digital/EEF_Digital_Technology_Guidance_Report.pdf?v=1732277005" TargetMode="External"/><Relationship Id="rId4" Type="http://schemas.openxmlformats.org/officeDocument/2006/relationships/webSettings" Target="webSettings.xml"/><Relationship Id="rId9" Type="http://schemas.openxmlformats.org/officeDocument/2006/relationships/hyperlink" Target="https://educationendowmentfoundation.org.uk/guidance-for-teachers/using-pupil-premium" TargetMode="External"/><Relationship Id="rId14" Type="http://schemas.openxmlformats.org/officeDocument/2006/relationships/hyperlink" Target="https://www.researchgate.net/publication/328397510_Handwriting_Acquisition_and_Intervention_A_Systematic_Review"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2526</Words>
  <Characters>13114</Characters>
  <Application>Microsoft Office Word</Application>
  <DocSecurity>0</DocSecurity>
  <Lines>570</Lines>
  <Paragraphs>289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Kat  Laurie</cp:lastModifiedBy>
  <cp:revision>4</cp:revision>
  <cp:lastPrinted>2014-09-18T05:26:00Z</cp:lastPrinted>
  <dcterms:created xsi:type="dcterms:W3CDTF">2025-07-15T10:19:00Z</dcterms:created>
  <dcterms:modified xsi:type="dcterms:W3CDTF">2025-12-19T10:10:00Z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